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33" w:rsidRPr="0085691A" w:rsidRDefault="009F15F9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C36733" w:rsidRPr="0085691A" w:rsidRDefault="009F15F9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C36733" w:rsidRPr="0085691A" w:rsidRDefault="009F15F9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C36733" w:rsidRPr="0085691A" w:rsidRDefault="009F15F9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</w:p>
    <w:p w:rsidR="00C36733" w:rsidRPr="00A56E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</w:t>
      </w:r>
      <w:r w:rsidR="00A56E1A">
        <w:rPr>
          <w:rFonts w:ascii="Times New Roman" w:eastAsia="Times New Roman" w:hAnsi="Times New Roman" w:cs="Times New Roman"/>
          <w:sz w:val="24"/>
          <w:szCs w:val="24"/>
        </w:rPr>
        <w:t>256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A56E1A">
        <w:rPr>
          <w:rFonts w:ascii="Times New Roman" w:eastAsia="Times New Roman" w:hAnsi="Times New Roman" w:cs="Times New Roman"/>
          <w:sz w:val="24"/>
          <w:szCs w:val="24"/>
          <w:lang w:val="sr-Latn-RS"/>
        </w:rPr>
        <w:t>15</w:t>
      </w:r>
    </w:p>
    <w:p w:rsidR="00C36733" w:rsidRPr="0085691A" w:rsidRDefault="00B673A6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8C187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septembar</w:t>
      </w:r>
      <w:r w:rsidR="00A56E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201</w:t>
      </w:r>
      <w:r w:rsidR="002A39C6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C36733" w:rsidRDefault="009F15F9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645A6E" w:rsidRDefault="00645A6E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8E47AE" w:rsidRPr="008E47AE" w:rsidRDefault="008E47AE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Pr="0085691A" w:rsidRDefault="009F15F9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</w:p>
    <w:p w:rsidR="00C36733" w:rsidRPr="0085691A" w:rsidRDefault="00A56E1A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28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ODRŽANE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16.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2015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C2DB9" w:rsidRDefault="000C2DB9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8E47AE" w:rsidRPr="008E47AE" w:rsidRDefault="008E47AE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počela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2D7D70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877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Pr="002D7D7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2D7D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775A6">
        <w:rPr>
          <w:rFonts w:ascii="Times New Roman" w:eastAsia="Times New Roman" w:hAnsi="Times New Roman" w:cs="Times New Roman"/>
          <w:sz w:val="24"/>
          <w:szCs w:val="24"/>
          <w:lang w:val="sr-Cyrl-RS"/>
        </w:rPr>
        <w:t>45</w:t>
      </w:r>
      <w:r w:rsidRPr="002D7D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minuta</w:t>
      </w:r>
      <w:r w:rsidRPr="002D7D7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Sednicom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predsedavala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Dragoljub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Zindović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Vladan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Milošević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Olivera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Pauljeskić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Đorđe</w:t>
      </w:r>
      <w:r w:rsidR="00E75A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Čabarkapa</w:t>
      </w:r>
      <w:r w:rsidR="00E75A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053C1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8053C1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Marinković</w:t>
      </w:r>
      <w:r w:rsidR="008053C1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D6FBE" w:rsidRDefault="008053C1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zamenici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Miloš</w:t>
      </w:r>
      <w:r w:rsidR="00DC4165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Tošanić</w:t>
      </w:r>
      <w:r w:rsidR="00DC4165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DC4165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DC4165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DC4165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Zorana</w:t>
      </w:r>
      <w:r w:rsidR="00DC4165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Pralice</w:t>
      </w:r>
      <w:r w:rsidR="00DC4165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A37FE3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C4165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Ninoslav</w:t>
      </w:r>
      <w:r w:rsidR="00E75A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Girić</w:t>
      </w:r>
      <w:r w:rsidR="00E75A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E75A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E75A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E75A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Vladana</w:t>
      </w:r>
      <w:r w:rsidR="00E75A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Miloševića</w:t>
      </w:r>
      <w:r w:rsidR="00E75A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Saša</w:t>
      </w:r>
      <w:r w:rsidR="00E75A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Maksimović</w:t>
      </w:r>
      <w:r w:rsidR="00E75A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E75A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E75A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E75A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Radmila</w:t>
      </w:r>
      <w:r w:rsidR="00E75A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Kostića</w:t>
      </w:r>
      <w:r w:rsidR="00E75A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Goran</w:t>
      </w:r>
      <w:r w:rsidR="003407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Vukadinović</w:t>
      </w:r>
      <w:r w:rsidR="003407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27FF7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727FF7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727F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727F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Jelene</w:t>
      </w:r>
      <w:r w:rsidR="003407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Mijatović</w:t>
      </w:r>
      <w:r w:rsidR="00727FF7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3407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27F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Nikola</w:t>
      </w:r>
      <w:r w:rsidR="003407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Jolović</w:t>
      </w:r>
      <w:r w:rsidR="005D6FBE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5D6F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727F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727F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="003407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Jovičića</w:t>
      </w:r>
      <w:r w:rsidR="0034071B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727FF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C36733" w:rsidRPr="0085691A" w:rsidRDefault="005D6FBE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Pralica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Dragomir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Radmilo</w:t>
      </w:r>
      <w:r w:rsidR="003407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Kostić</w:t>
      </w:r>
      <w:r w:rsidR="003407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Jelena</w:t>
      </w:r>
      <w:r w:rsidR="003407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Mijatović</w:t>
      </w:r>
      <w:r w:rsidR="003407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Aleksandar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Jovičić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053C1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Novica</w:t>
      </w:r>
      <w:r w:rsidR="003407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Tončev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Goran</w:t>
      </w:r>
      <w:r w:rsidR="003407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Ćirić</w:t>
      </w:r>
      <w:r w:rsidR="003407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 w:rsidR="008053C1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 w:rsidR="003407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Mladen</w:t>
      </w:r>
      <w:r w:rsidR="003407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Grujić</w:t>
      </w:r>
      <w:r w:rsidR="003407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 w:rsidR="003407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Čapo</w:t>
      </w:r>
      <w:r w:rsidR="008053C1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053C1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Enis</w:t>
      </w:r>
      <w:r w:rsidR="008053C1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Imamović</w:t>
      </w:r>
      <w:r w:rsidR="008053C1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Pr="0085691A" w:rsidRDefault="00C36733" w:rsidP="00C367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A556E" w:rsidRPr="0085691A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Ljubo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Maćić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Petković</w:t>
      </w:r>
      <w:r w:rsidR="00044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44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="00044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Stojanović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Mirjana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Filipović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Stevan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Nikčević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="00740C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Kovač</w:t>
      </w:r>
      <w:r w:rsidR="00740CE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Lukrecija</w:t>
      </w:r>
      <w:r w:rsidR="00740C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Đeri</w:t>
      </w:r>
      <w:r w:rsidR="00740C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40C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="00740C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740CE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sekretari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="00740CE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740C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40C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Bojana</w:t>
      </w:r>
      <w:r w:rsidR="00740C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Todorović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Renata</w:t>
      </w:r>
      <w:r w:rsidR="003622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Pindžo</w:t>
      </w:r>
      <w:r w:rsidR="003622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622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Žarko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Malinović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pomoćnici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3622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622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Olivera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Gudžulić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elektroenergrtiku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Angeli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koordinator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turističke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inspekcije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Saša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Risteski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šef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Odseka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turističke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inspekcije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815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="00740CE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5691A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Pr="0085691A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utvrdio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Pr="0085691A" w:rsidRDefault="009F15F9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E619B" w:rsidRPr="00CE619B" w:rsidRDefault="00CE619B" w:rsidP="00CE619B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27.04.2014.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24.04.2015.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02-1213/15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30.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2015);</w:t>
      </w:r>
    </w:p>
    <w:p w:rsidR="00CE619B" w:rsidRPr="00CE619B" w:rsidRDefault="00CE619B" w:rsidP="00CE619B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E619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CE619B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Godišnjeg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02-1495/15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29.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CE619B" w:rsidRPr="00CE619B" w:rsidRDefault="00CE619B" w:rsidP="00CE619B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619B" w:rsidRDefault="00CE619B" w:rsidP="00CE619B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E619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3.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01.01.2015.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31.03.2015.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CE619B">
        <w:rPr>
          <w:rFonts w:ascii="Times New Roman" w:hAnsi="Times New Roman" w:cs="Times New Roman"/>
          <w:sz w:val="24"/>
          <w:szCs w:val="24"/>
          <w:lang w:val="sr-Cyrl-RS"/>
        </w:rPr>
        <w:t xml:space="preserve"> 02-1</w:t>
      </w:r>
      <w:r w:rsidR="009E5851">
        <w:rPr>
          <w:rFonts w:ascii="Times New Roman" w:hAnsi="Times New Roman" w:cs="Times New Roman"/>
          <w:sz w:val="24"/>
          <w:szCs w:val="24"/>
          <w:lang w:val="sr-Cyrl-RS"/>
        </w:rPr>
        <w:t xml:space="preserve">284/15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E5851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9E5851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E5851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9E5851" w:rsidRDefault="009E5851" w:rsidP="00CE619B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5851" w:rsidRDefault="009E5851" w:rsidP="00CE619B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Razno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E619B" w:rsidRDefault="00CE619B" w:rsidP="00CE619B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619B" w:rsidRPr="00CE619B" w:rsidRDefault="009F15F9" w:rsidP="00CE619B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9228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9228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9228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922840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Razmatranje</w:t>
      </w:r>
      <w:r w:rsidR="00CE619B" w:rsidRPr="009228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Izveštaja</w:t>
      </w:r>
      <w:r w:rsidR="00CE619B" w:rsidRPr="009228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CE619B" w:rsidRPr="009228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radu</w:t>
      </w:r>
      <w:r w:rsidR="00CE619B" w:rsidRPr="009228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Ministarstva</w:t>
      </w:r>
      <w:r w:rsidR="00CE619B" w:rsidRPr="009228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rudarstva</w:t>
      </w:r>
      <w:r w:rsidR="00CE619B" w:rsidRPr="009228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CE619B" w:rsidRPr="009228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energetike</w:t>
      </w:r>
      <w:r w:rsidR="00CE619B" w:rsidRPr="009228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CE619B" w:rsidRPr="009228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period</w:t>
      </w:r>
      <w:r w:rsidR="00CE619B" w:rsidRPr="009228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od</w:t>
      </w:r>
      <w:r w:rsidR="00CE619B" w:rsidRPr="009228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27.04.2014.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godine</w:t>
      </w:r>
      <w:r w:rsidR="00CE619B" w:rsidRPr="009228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do</w:t>
      </w:r>
      <w:r w:rsidR="00CE619B" w:rsidRPr="009228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24.04.2015.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godine</w:t>
      </w:r>
    </w:p>
    <w:p w:rsidR="003538CF" w:rsidRDefault="003538CF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66284" w:rsidRPr="000471C7" w:rsidRDefault="00266284" w:rsidP="006F261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razmotrio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27.04.2014.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24.04.2015.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2662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2662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 w:rsidRPr="002662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790FF4" w:rsidRDefault="00266284" w:rsidP="006F261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538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uvodnim</w:t>
      </w:r>
      <w:r w:rsidR="003538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napomenama</w:t>
      </w:r>
      <w:r w:rsidR="0072414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6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Mirjana</w:t>
      </w:r>
      <w:r w:rsidR="00E6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Filipović</w:t>
      </w:r>
      <w:r w:rsidR="00E6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E6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576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6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E6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="00E6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6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E6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6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E6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podeljen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nekoliko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segmenata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Najvažnije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092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926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saniranje</w:t>
      </w:r>
      <w:r w:rsidR="00A06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posledica</w:t>
      </w:r>
      <w:r w:rsidR="00A06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06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poplava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kopovima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Kolubara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Kostolac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31207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zakonodavni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konkretno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interesu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transbalkanski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koridor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06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A06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06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A06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vezane</w:t>
      </w:r>
      <w:r w:rsidR="00A06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reorganizaciju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restrukturiranje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0E6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06615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Elektroprivrede</w:t>
      </w:r>
      <w:r w:rsidR="00A06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A06615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06615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Srbijagasa</w:t>
      </w:r>
      <w:r w:rsidR="00A06615">
        <w:rPr>
          <w:rFonts w:ascii="Times New Roman" w:hAnsi="Times New Roman" w:cs="Times New Roman"/>
          <w:sz w:val="24"/>
          <w:szCs w:val="24"/>
          <w:lang w:val="sr-Cyrl-RS"/>
        </w:rPr>
        <w:t>“.</w:t>
      </w:r>
      <w:r w:rsidR="00E963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643E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43E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43E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43E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43E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643E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643E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="00643E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43E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643E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radilo</w:t>
      </w:r>
      <w:r w:rsidR="00643E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43E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43E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projektnim</w:t>
      </w:r>
      <w:r w:rsidR="00643E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aktivnostima</w:t>
      </w:r>
      <w:r w:rsidR="00643E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43E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potpisivanje</w:t>
      </w:r>
      <w:r w:rsidR="00643E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43E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praćenja</w:t>
      </w:r>
      <w:r w:rsidR="00643E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643E7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Kostolac</w:t>
      </w:r>
      <w:r w:rsidR="00643E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643E7D">
        <w:rPr>
          <w:rFonts w:ascii="Times New Roman" w:hAnsi="Times New Roman" w:cs="Times New Roman"/>
          <w:sz w:val="24"/>
          <w:szCs w:val="24"/>
          <w:lang w:val="sr-Cyrl-RS"/>
        </w:rPr>
        <w:t xml:space="preserve">3“. </w:t>
      </w:r>
    </w:p>
    <w:p w:rsidR="00347108" w:rsidRDefault="00DD5AFE" w:rsidP="006F261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postavili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996F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izneli</w:t>
      </w:r>
      <w:r w:rsidR="004364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 w:rsidR="004364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364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dali</w:t>
      </w:r>
      <w:r w:rsidR="00996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sugestije</w:t>
      </w:r>
      <w:r w:rsidR="00996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96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predloge</w:t>
      </w:r>
      <w:r w:rsidR="00924E4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Postavili</w:t>
      </w:r>
      <w:r w:rsidR="00924E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24E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sledeća</w:t>
      </w:r>
      <w:r w:rsidR="00924E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924E4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DD5AFE" w:rsidRDefault="00AF5045" w:rsidP="0097396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dokle</w:t>
      </w:r>
      <w:r w:rsidR="0097396E" w:rsidRPr="009739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7396E" w:rsidRPr="009739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stiglo</w:t>
      </w:r>
      <w:r w:rsidR="0097396E" w:rsidRPr="009739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7396E" w:rsidRPr="009739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reorganizacijom</w:t>
      </w:r>
      <w:r w:rsidR="0097396E" w:rsidRPr="009739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7396E" w:rsidRPr="009739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restrukturiranjem</w:t>
      </w:r>
      <w:r w:rsidR="001B0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1B0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97396E" w:rsidRPr="0097396E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Elektroprivreda</w:t>
      </w:r>
      <w:r w:rsidR="0097396E" w:rsidRPr="009739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7396E" w:rsidRPr="0097396E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7396E" w:rsidRPr="0097396E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Srbijagas</w:t>
      </w:r>
      <w:r w:rsidR="0097396E" w:rsidRPr="0097396E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DD5AFE" w:rsidRPr="0097396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E2091" w:rsidRDefault="00AF5045" w:rsidP="0097396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kim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potisani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kolektivni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ugovori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preduzećima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pregovarano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rezultat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D6130" w:rsidRDefault="001D6130" w:rsidP="0097396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kvalitativni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kvantitativni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efekti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smanjenja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administrativnih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procedura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uvođenja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zakonskog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osnova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novog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predugovora</w:t>
      </w:r>
      <w:r w:rsidR="008F11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F11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980A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80A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kupovini</w:t>
      </w:r>
      <w:r w:rsidR="00980A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980A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980A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198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PPA</w:t>
      </w:r>
      <w:r w:rsidR="008F1198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odrazilo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D6130" w:rsidRDefault="001D6130" w:rsidP="0097396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kakvi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rezultati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kompanije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MASDAR</w:t>
      </w:r>
      <w:r w:rsidR="006E49A0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4D0623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4D0623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6E49A0">
        <w:rPr>
          <w:rFonts w:ascii="Times New Roman" w:hAnsi="Times New Roman" w:cs="Times New Roman"/>
          <w:sz w:val="24"/>
          <w:szCs w:val="24"/>
          <w:lang w:val="sr-Latn-RS"/>
        </w:rPr>
        <w:t>BU</w:t>
      </w:r>
      <w:r w:rsidR="004D0623">
        <w:rPr>
          <w:rFonts w:ascii="Times New Roman" w:hAnsi="Times New Roman" w:cs="Times New Roman"/>
          <w:sz w:val="24"/>
          <w:szCs w:val="24"/>
          <w:lang w:val="sr-Latn-RS"/>
        </w:rPr>
        <w:t xml:space="preserve"> D</w:t>
      </w:r>
      <w:r w:rsidR="006E49A0">
        <w:rPr>
          <w:rFonts w:ascii="Times New Roman" w:hAnsi="Times New Roman" w:cs="Times New Roman"/>
          <w:sz w:val="24"/>
          <w:szCs w:val="24"/>
          <w:lang w:val="sr-Latn-RS"/>
        </w:rPr>
        <w:t>HABI</w:t>
      </w:r>
      <w:r w:rsidR="004D0623">
        <w:rPr>
          <w:rFonts w:ascii="Times New Roman" w:hAnsi="Times New Roman" w:cs="Times New Roman"/>
          <w:sz w:val="24"/>
          <w:szCs w:val="24"/>
          <w:lang w:val="sr-Latn-RS"/>
        </w:rPr>
        <w:t xml:space="preserve"> F</w:t>
      </w:r>
      <w:r w:rsidR="006E49A0">
        <w:rPr>
          <w:rFonts w:ascii="Times New Roman" w:hAnsi="Times New Roman" w:cs="Times New Roman"/>
          <w:sz w:val="24"/>
          <w:szCs w:val="24"/>
          <w:lang w:val="sr-Latn-RS"/>
        </w:rPr>
        <w:t>UTURE</w:t>
      </w:r>
      <w:r w:rsidR="004D0623">
        <w:rPr>
          <w:rFonts w:ascii="Times New Roman" w:hAnsi="Times New Roman" w:cs="Times New Roman"/>
          <w:sz w:val="24"/>
          <w:szCs w:val="24"/>
          <w:lang w:val="sr-Latn-RS"/>
        </w:rPr>
        <w:t xml:space="preserve"> E</w:t>
      </w:r>
      <w:r w:rsidR="006E49A0">
        <w:rPr>
          <w:rFonts w:ascii="Times New Roman" w:hAnsi="Times New Roman" w:cs="Times New Roman"/>
          <w:sz w:val="24"/>
          <w:szCs w:val="24"/>
          <w:lang w:val="sr-Latn-RS"/>
        </w:rPr>
        <w:t>NERGY</w:t>
      </w:r>
      <w:r w:rsidR="004D0623">
        <w:rPr>
          <w:rFonts w:ascii="Times New Roman" w:hAnsi="Times New Roman" w:cs="Times New Roman"/>
          <w:sz w:val="24"/>
          <w:szCs w:val="24"/>
          <w:lang w:val="sr-Latn-RS"/>
        </w:rPr>
        <w:t xml:space="preserve"> C</w:t>
      </w:r>
      <w:r w:rsidR="006E49A0">
        <w:rPr>
          <w:rFonts w:ascii="Times New Roman" w:hAnsi="Times New Roman" w:cs="Times New Roman"/>
          <w:sz w:val="24"/>
          <w:szCs w:val="24"/>
          <w:lang w:val="sr-Latn-RS"/>
        </w:rPr>
        <w:t>OMPANY PJSC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Ujedinjenih</w:t>
      </w:r>
      <w:r w:rsidR="004D06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Arapskih</w:t>
      </w:r>
      <w:r w:rsidR="004D06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Emirata</w:t>
      </w:r>
      <w:r w:rsidR="004D062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32A8B" w:rsidRDefault="00AF5045" w:rsidP="006F261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efikasnosti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zgradama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javne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namene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poverljivo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diskutuje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CE209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90FF4" w:rsidRDefault="00391575" w:rsidP="006F261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raspravi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istaknute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tehničko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metodološke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primedbe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Napomenuto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872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872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jasno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definisane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činjenice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doneti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zakoni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akti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zaključci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podzakonski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akti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potpisani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dokumenti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međunarodnoj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7C2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jasnih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objašnjenja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urađeno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određenim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oblastima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Naveden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nedovoljno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konkretnih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restrukturiranju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reorganizaciji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Elektroprivrede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Srbijagasa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3862C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C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Sugerisano</w:t>
      </w:r>
      <w:r w:rsidR="005E02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02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02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02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detaljnije</w:t>
      </w:r>
      <w:r w:rsidR="005E02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opišu</w:t>
      </w:r>
      <w:r w:rsidR="005E02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5E02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5E02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5E02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E02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taksativno</w:t>
      </w:r>
      <w:r w:rsidR="005E02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nabrojane</w:t>
      </w:r>
      <w:r w:rsidR="005E02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02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 w:rsidR="005E02F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471C7" w:rsidRDefault="001D5A59" w:rsidP="006F261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0574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0574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Mirjana</w:t>
      </w:r>
      <w:r w:rsidR="000574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Filipović</w:t>
      </w:r>
      <w:r w:rsidR="000574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0574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7C2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07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E07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="00E07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07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0574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574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0574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574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11B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kolektivni</w:t>
      </w:r>
      <w:r w:rsidR="000574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ugovor</w:t>
      </w:r>
      <w:r w:rsidR="000574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potpisan</w:t>
      </w:r>
      <w:r w:rsidR="000574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11B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="00C11B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preduzećem</w:t>
      </w:r>
      <w:r w:rsidR="00057415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Transnafta</w:t>
      </w:r>
      <w:r w:rsidR="00057415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8A1FBD">
        <w:rPr>
          <w:rFonts w:ascii="Times New Roman" w:hAnsi="Times New Roman" w:cs="Times New Roman"/>
          <w:sz w:val="24"/>
          <w:szCs w:val="24"/>
          <w:lang w:val="sr-Cyrl-RS"/>
        </w:rPr>
        <w:t>,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Srbijagas</w:t>
      </w:r>
      <w:r w:rsidR="008A1FBD">
        <w:rPr>
          <w:rFonts w:ascii="Times New Roman" w:hAnsi="Times New Roman" w:cs="Times New Roman"/>
          <w:sz w:val="24"/>
          <w:szCs w:val="24"/>
          <w:lang w:val="sr-Cyrl-RS"/>
        </w:rPr>
        <w:t>“,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Elektroprivreda</w:t>
      </w:r>
      <w:r w:rsidR="008A1F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A1FBD">
        <w:rPr>
          <w:rFonts w:ascii="Times New Roman" w:hAnsi="Times New Roman" w:cs="Times New Roman"/>
          <w:sz w:val="24"/>
          <w:szCs w:val="24"/>
          <w:lang w:val="sr-Cyrl-RS"/>
        </w:rPr>
        <w:t>“,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Resavica</w:t>
      </w:r>
      <w:r w:rsidR="008A1FBD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A1FB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Elektromreža</w:t>
      </w:r>
      <w:r w:rsidR="008A1F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A1FBD">
        <w:rPr>
          <w:rFonts w:ascii="Times New Roman" w:hAnsi="Times New Roman" w:cs="Times New Roman"/>
          <w:sz w:val="24"/>
          <w:szCs w:val="24"/>
          <w:lang w:val="sr-Cyrl-RS"/>
        </w:rPr>
        <w:t>“.</w:t>
      </w:r>
      <w:r w:rsidR="009931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Saradnja</w:t>
      </w:r>
      <w:r w:rsidR="009931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E43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="00E43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43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E43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43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MASDAR</w:t>
      </w:r>
      <w:r w:rsidR="00E43567">
        <w:rPr>
          <w:rFonts w:ascii="Times New Roman" w:hAnsi="Times New Roman" w:cs="Times New Roman"/>
          <w:sz w:val="24"/>
          <w:szCs w:val="24"/>
          <w:lang w:val="sr-Cyrl-RS"/>
        </w:rPr>
        <w:t xml:space="preserve"> - „</w:t>
      </w:r>
      <w:r w:rsidR="00E43567">
        <w:rPr>
          <w:rFonts w:ascii="Times New Roman" w:hAnsi="Times New Roman" w:cs="Times New Roman"/>
          <w:sz w:val="24"/>
          <w:szCs w:val="24"/>
          <w:lang w:val="sr-Latn-RS"/>
        </w:rPr>
        <w:t>ABU DHABI FUTURE ENERGY COMPANY PJSC</w:t>
      </w:r>
      <w:r w:rsidR="00E43567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9931F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9931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Ujedinjenih</w:t>
      </w:r>
      <w:r w:rsidR="009931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Arapskih</w:t>
      </w:r>
      <w:r w:rsidR="009931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Emirata</w:t>
      </w:r>
      <w:r w:rsidR="009931F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9931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gotova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trenutku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sastavljanja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Predugovor</w:t>
      </w:r>
      <w:r w:rsidR="00E43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43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ugovor</w:t>
      </w:r>
      <w:r w:rsidR="00E43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43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kupovini</w:t>
      </w:r>
      <w:r w:rsidR="00E43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E43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E43567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PPA</w:t>
      </w:r>
      <w:r w:rsidR="00E43567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procesu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izrade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Zakonska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roku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donošenja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izrađen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model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nazvan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Reorganizacija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naših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napravljen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izgleda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trenutku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izrade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Elektroprivreda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imala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usvojen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C11B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reorganizacije</w:t>
      </w:r>
      <w:r w:rsidR="001D2C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D2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D2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međuvremenu</w:t>
      </w:r>
      <w:r w:rsidR="001D2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urađen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statut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osnivački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akti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Postignut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konsenzus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Energetskom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zajednicom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složila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model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razdvajanja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Srbijagasa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prihvatljiv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Energetsku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zajednicu</w:t>
      </w:r>
      <w:r w:rsidR="00C7774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206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Pregovori</w:t>
      </w:r>
      <w:r w:rsidR="006206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206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Evropskom</w:t>
      </w:r>
      <w:r w:rsidR="006206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unijom</w:t>
      </w:r>
      <w:r w:rsidR="006206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206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poglavlje</w:t>
      </w:r>
      <w:r w:rsidR="00620650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206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nalaze</w:t>
      </w:r>
      <w:r w:rsidR="006206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206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izveštajima</w:t>
      </w:r>
      <w:r w:rsidR="003F0D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3F0D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skrining</w:t>
      </w:r>
      <w:r w:rsidR="003F0DF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uspešno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otklonilo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probleme</w:t>
      </w:r>
      <w:r w:rsidR="003F0D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F0D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otvaranje</w:t>
      </w:r>
      <w:r w:rsidR="003F0D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poglavlja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restrukturiranje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Srbijagasa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ide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sporije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postignuta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saglasnost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zna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model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primenjen</w:t>
      </w:r>
      <w:r w:rsidR="000F405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604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Uslov</w:t>
      </w:r>
      <w:r w:rsidR="007604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604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otvaranje</w:t>
      </w:r>
      <w:r w:rsidR="007604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poglavlja</w:t>
      </w:r>
      <w:r w:rsidR="00760463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604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55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formiranje</w:t>
      </w:r>
      <w:r w:rsidR="007604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obaveznih</w:t>
      </w:r>
      <w:r w:rsidR="007604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rezervi</w:t>
      </w:r>
      <w:r w:rsidR="0076046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 w:rsidR="007604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604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604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7604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604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najpotrebnije</w:t>
      </w:r>
      <w:r w:rsidR="00C355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obavezne</w:t>
      </w:r>
      <w:r w:rsidR="007604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rezerve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formirati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kraja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604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unapređenja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efikasnosti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toku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ide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proceduri</w:t>
      </w:r>
      <w:r w:rsidR="00C3554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poverljiv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raspisani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tenderi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ide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svojim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00BF199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634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14DBC" w:rsidRDefault="00A14DBC" w:rsidP="00A14DB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3A7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3A74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="00137C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Marinković</w:t>
      </w:r>
      <w:r w:rsidR="00137CF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Vladan</w:t>
      </w:r>
      <w:r w:rsidR="00137C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="00137C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37C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Mirjana</w:t>
      </w:r>
      <w:r w:rsidR="00137C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Filipović</w:t>
      </w:r>
      <w:r w:rsidR="00137CF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471C7" w:rsidRDefault="000471C7" w:rsidP="000471C7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229.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27.04.2014.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266284">
        <w:rPr>
          <w:rFonts w:ascii="Times New Roman" w:hAnsi="Times New Roman" w:cs="Times New Roman"/>
          <w:sz w:val="24"/>
          <w:szCs w:val="24"/>
          <w:lang w:val="sr-Cyrl-RS"/>
        </w:rPr>
        <w:t xml:space="preserve"> 24.04.2015.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80813" w:rsidRDefault="00880813" w:rsidP="00A14DB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80813" w:rsidRDefault="00880813" w:rsidP="00A14DB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Druga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Razmatranje</w:t>
      </w:r>
      <w:r w:rsidRPr="0088081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Godišnjeg</w:t>
      </w:r>
      <w:r w:rsidRPr="0088081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izveštaja</w:t>
      </w:r>
      <w:r w:rsidRPr="0088081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Pr="0088081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radu</w:t>
      </w:r>
      <w:r w:rsidRPr="0088081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Agencija</w:t>
      </w:r>
      <w:r w:rsidRPr="0088081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Pr="0088081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energetiku</w:t>
      </w:r>
      <w:r w:rsidRPr="0088081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Pr="0088081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2014.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godinu</w:t>
      </w:r>
    </w:p>
    <w:p w:rsidR="00573745" w:rsidRDefault="00573745" w:rsidP="00A14DB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24423" w:rsidRPr="00573745" w:rsidRDefault="00573745" w:rsidP="00573745">
      <w:pPr>
        <w:widowControl w:val="0"/>
        <w:tabs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573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573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Godišnji</w:t>
      </w:r>
      <w:r w:rsidRPr="00573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Pr="00573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573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Pr="00573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Pr="00573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573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 w:rsidRPr="00573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Pr="00573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Pr="00573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573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573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godinu</w:t>
      </w:r>
      <w:r w:rsidRPr="00573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573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 w:rsidRPr="00573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Pr="00573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573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573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F9406A" w:rsidRDefault="00C24423" w:rsidP="00A14DB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uvodnim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napomenama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Ljubo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Maćić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52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energetski</w:t>
      </w:r>
      <w:r w:rsidR="004606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 w:rsidR="004606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prošle</w:t>
      </w:r>
      <w:r w:rsidR="004606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606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4606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ugrožen</w:t>
      </w:r>
      <w:r w:rsidR="004606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606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poplavama</w:t>
      </w:r>
      <w:r w:rsidR="004606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606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ledenim</w:t>
      </w:r>
      <w:r w:rsidR="004606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kišama</w:t>
      </w:r>
      <w:r w:rsidR="0046060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4606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52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52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ti</w:t>
      </w:r>
      <w:r w:rsidR="00252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problemi</w:t>
      </w:r>
      <w:r w:rsidR="004606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ipak</w:t>
      </w:r>
      <w:r w:rsidR="004606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prevaziđeni</w:t>
      </w:r>
      <w:r w:rsidR="004606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606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zadovoljavajući</w:t>
      </w:r>
      <w:r w:rsidR="004606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46060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Električna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energija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prošle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imala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pad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potrošnje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1,2%.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događaja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poplavama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smanjena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proizvodnja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termoelektrana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uvoz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6%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ukupne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finalne</w:t>
      </w:r>
      <w:r w:rsidR="00252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potrošnje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visoko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predhodni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desetogodišnji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Potrošnja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pala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10%,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verovatno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uticaj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visoke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cene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ruske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nabavne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cene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uvoza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kursa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dolara</w:t>
      </w:r>
      <w:r w:rsidR="00EF3E7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sigurnost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snabdevanja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narednom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važna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Strategija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projekcijama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2030.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predviđa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rast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1822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manji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1%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narednim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godinama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potrošnja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imati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viši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rast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52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252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52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energetska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efikasnost</w:t>
      </w:r>
      <w:r w:rsidR="00252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povećati</w:t>
      </w:r>
      <w:r w:rsidR="00252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52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52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proizvodnji</w:t>
      </w:r>
      <w:r w:rsidR="00252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52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potrošnji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>.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Kostolac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projekata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velikoj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meri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pomogne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pokrije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potrošnja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narednim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godinama</w:t>
      </w:r>
      <w:r w:rsidR="00A6224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troškove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moglo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utiče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zaključiti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krajem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Parizu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konferenciji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Ujedinjenih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nacija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klimatskim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promenama</w:t>
      </w:r>
      <w:r w:rsidR="00AC3BC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gas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najbitniji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izvori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snabdevanja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ostalog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bitno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smanjiti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troškove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transporta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Mađarsku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Cene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takve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dugoročno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održe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stanju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omogućava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pouzdano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snabdevanje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električnom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energijom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energentima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dugoročom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D3571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B2D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Interna</w:t>
      </w:r>
      <w:r w:rsidR="00B50059" w:rsidRPr="004366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efikasnost</w:t>
      </w:r>
      <w:r w:rsidR="007B2D8C" w:rsidRPr="004366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B50059" w:rsidRPr="004366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50059" w:rsidRPr="004366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50059" w:rsidRPr="004366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velike</w:t>
      </w:r>
      <w:r w:rsidR="00B50059" w:rsidRPr="004366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važnosti</w:t>
      </w:r>
      <w:r w:rsidR="00B50059" w:rsidRPr="004366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50059" w:rsidRPr="004366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preduzimaju</w:t>
      </w:r>
      <w:r w:rsidR="00B50059" w:rsidRPr="004366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50059" w:rsidRPr="004366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="00B50059" w:rsidRPr="004366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50059" w:rsidRPr="004366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50059" w:rsidRPr="004366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B50059" w:rsidRPr="004366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poboljša</w:t>
      </w:r>
      <w:r w:rsidR="007B2D8C" w:rsidRPr="0043663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3333D" w:rsidRPr="004366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3E0E2E" w:rsidRPr="004366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3E0E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najvažnijih</w:t>
      </w:r>
      <w:r w:rsidR="003E0E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3E0E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E0E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3E0E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E0E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r w:rsidR="003E0E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cena</w:t>
      </w:r>
      <w:r w:rsidR="003E0E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dugoročno</w:t>
      </w:r>
      <w:r w:rsidR="003E0E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vodila</w:t>
      </w:r>
      <w:r w:rsidR="003E0E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jeste</w:t>
      </w:r>
      <w:r w:rsidR="003E0E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zaštita</w:t>
      </w:r>
      <w:r w:rsidR="003E0E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siromašnih</w:t>
      </w:r>
      <w:r w:rsidR="003E0E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0E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E0E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3E0E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3E0E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Uredba</w:t>
      </w:r>
      <w:r w:rsidR="003E0E2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500B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00B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00B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00B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prošle</w:t>
      </w:r>
      <w:r w:rsidR="00234B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34B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34B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slobodnom</w:t>
      </w:r>
      <w:r w:rsidR="00234B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 w:rsidR="00500B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500B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neregulisanim</w:t>
      </w:r>
      <w:r w:rsidR="00500B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cenama</w:t>
      </w:r>
      <w:r w:rsidR="00500B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kupljeno</w:t>
      </w:r>
      <w:r w:rsidR="00500B56">
        <w:rPr>
          <w:rFonts w:ascii="Times New Roman" w:hAnsi="Times New Roman" w:cs="Times New Roman"/>
          <w:sz w:val="24"/>
          <w:szCs w:val="24"/>
          <w:lang w:val="sr-Cyrl-RS"/>
        </w:rPr>
        <w:t xml:space="preserve"> 36%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500B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41%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prirodnog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Problemi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otvaranju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tržišta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ispoljavali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većem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broju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kupaca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prvom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delu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neki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vremenom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rešavali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bolje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funkcioniše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bitna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raspoloživost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prekograničnih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njihove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lokacije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korišćenja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slobodnije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transparentnije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korišćeni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2013.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unapređen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režim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elektroenergetske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sisteme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očekuje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napravljen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dodatni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korak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tržišnom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korišćenju</w:t>
      </w:r>
      <w:r w:rsidR="00836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prekograničnih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prenosnih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isporuke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električnu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energiju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dat</w:t>
      </w:r>
      <w:r w:rsidR="00B50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detaljnije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nego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predhodnom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gas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isporuke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lošiji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posledica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poplava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prekida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distributivnim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mrežama</w:t>
      </w:r>
      <w:r w:rsidR="0006433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Energetski</w:t>
      </w:r>
      <w:r w:rsidR="004202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podaci</w:t>
      </w:r>
      <w:r w:rsidR="004202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202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 w:rsidR="004202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razlikuju</w:t>
      </w:r>
      <w:r w:rsidR="004202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D75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4202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zvanične</w:t>
      </w:r>
      <w:r w:rsidR="004202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statistike</w:t>
      </w:r>
      <w:r w:rsidR="004202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države</w:t>
      </w:r>
      <w:r w:rsidR="004202E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4202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4202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202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004202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202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podaci</w:t>
      </w:r>
      <w:r w:rsidR="004202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uskladiti</w:t>
      </w:r>
      <w:r w:rsidR="004202E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D75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A034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034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034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034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A034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034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="00A034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A034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A034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završila</w:t>
      </w:r>
      <w:r w:rsidR="00A034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A034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A034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034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034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bili</w:t>
      </w:r>
      <w:r w:rsidR="00A034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predviđeni</w:t>
      </w:r>
      <w:r w:rsidR="00A034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planom</w:t>
      </w:r>
      <w:r w:rsidR="00A0344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D3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DD3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DD3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D3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DD3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D3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desetogodišnjim</w:t>
      </w:r>
      <w:r w:rsidR="00DD3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planovima</w:t>
      </w:r>
      <w:r w:rsidR="00DD3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mrežnih</w:t>
      </w:r>
      <w:r w:rsidR="00DD3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DD3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D3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DD3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ograničenja</w:t>
      </w:r>
      <w:r w:rsidR="00DD3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D3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kapacitetu</w:t>
      </w:r>
      <w:r w:rsidR="00DD3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DD3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završeni</w:t>
      </w:r>
      <w:r w:rsidR="00F9406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9F05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F05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="009F05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9F05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F05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F05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dobila</w:t>
      </w:r>
      <w:r w:rsidR="009F05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 w:rsidR="009F0581">
        <w:rPr>
          <w:rFonts w:ascii="Times New Roman" w:hAnsi="Times New Roman" w:cs="Times New Roman"/>
          <w:sz w:val="24"/>
          <w:szCs w:val="24"/>
          <w:lang w:val="sr-Cyrl-RS"/>
        </w:rPr>
        <w:t xml:space="preserve"> 331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žalbu</w:t>
      </w:r>
      <w:r w:rsidR="009F058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F05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9F05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C77">
        <w:rPr>
          <w:rFonts w:ascii="Times New Roman" w:hAnsi="Times New Roman" w:cs="Times New Roman"/>
          <w:sz w:val="24"/>
          <w:szCs w:val="24"/>
          <w:lang w:val="sr-Cyrl-RS"/>
        </w:rPr>
        <w:t xml:space="preserve">130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D6C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predstavke</w:t>
      </w:r>
      <w:r w:rsidR="00CD6C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CD6C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D6C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upućene</w:t>
      </w:r>
      <w:r w:rsidR="00CD6C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="00CD6C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institucijama</w:t>
      </w:r>
      <w:r w:rsidR="00CD6C7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52E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Dato</w:t>
      </w:r>
      <w:r w:rsidR="00452E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52E84">
        <w:rPr>
          <w:rFonts w:ascii="Times New Roman" w:hAnsi="Times New Roman" w:cs="Times New Roman"/>
          <w:sz w:val="24"/>
          <w:szCs w:val="24"/>
          <w:lang w:val="sr-Cyrl-RS"/>
        </w:rPr>
        <w:t xml:space="preserve"> 82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licence</w:t>
      </w:r>
      <w:r w:rsidR="00452E8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323F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23F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23F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452E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 w:rsidR="00452E84">
        <w:rPr>
          <w:rFonts w:ascii="Times New Roman" w:hAnsi="Times New Roman" w:cs="Times New Roman"/>
          <w:sz w:val="24"/>
          <w:szCs w:val="24"/>
          <w:lang w:val="sr-Cyrl-RS"/>
        </w:rPr>
        <w:t xml:space="preserve"> 784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licencirana</w:t>
      </w:r>
      <w:r w:rsidR="00452E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452E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52E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kraju</w:t>
      </w:r>
      <w:r w:rsidR="00452E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DA37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DA37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raznih</w:t>
      </w:r>
      <w:r w:rsidR="00DA37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="00452E8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94C8B" w:rsidRDefault="00894C8B" w:rsidP="00A14DB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Vladan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postavio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996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96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="00996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996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96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vrši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nadzor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kvalitetom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isporuke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996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prijavi</w:t>
      </w:r>
      <w:r w:rsidR="00996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996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samoinicijativno</w:t>
      </w:r>
      <w:r w:rsidR="00776A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izlaze</w:t>
      </w:r>
      <w:r w:rsidR="00776A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76A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teren</w:t>
      </w:r>
      <w:r w:rsidR="006F1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6F1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F1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F1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F1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opštini</w:t>
      </w:r>
      <w:r w:rsidR="006F1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Vladimirci</w:t>
      </w:r>
      <w:r w:rsidR="006F1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6F1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6F1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F1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rade</w:t>
      </w:r>
      <w:r w:rsidR="006F1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pumpe</w:t>
      </w:r>
      <w:r w:rsidR="006F1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F1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vodu</w:t>
      </w:r>
      <w:r w:rsidR="006F1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F1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muzilice</w:t>
      </w:r>
      <w:r w:rsidR="006F1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6F1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slabe</w:t>
      </w:r>
      <w:r w:rsidR="006F1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struje</w:t>
      </w:r>
      <w:r w:rsidR="00996F31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96F31" w:rsidRDefault="00996F31" w:rsidP="008412A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 w:rsidR="007467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postavljenog</w:t>
      </w:r>
      <w:r w:rsidR="007467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7467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Ljubo</w:t>
      </w:r>
      <w:r w:rsidR="007467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Maćić</w:t>
      </w:r>
      <w:r w:rsidR="007467B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nadzor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kvalitetom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isporuke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503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nadležna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inspekcija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obrađuje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kakvi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pokazatelji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 w:rsidR="007467B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6B0E6D" w:rsidRDefault="00264612" w:rsidP="008412A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obavestila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pokrenutoj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inicijativi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formiranje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Parlamentarnog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foruma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energetsku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politiku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Nemačka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međunarodnu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zainteresovana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finansira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određene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Parlamentarnog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foruma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energetsku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politiku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Ideja</w:t>
      </w:r>
      <w:r w:rsidR="006B0E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B0E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B0E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6B0E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Foruma</w:t>
      </w:r>
      <w:r w:rsidR="006B0E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6B0E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6B0E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6B0E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inženjeri</w:t>
      </w:r>
      <w:r w:rsidR="006B0E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6B0E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6B0E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poslaničkih</w:t>
      </w:r>
      <w:r w:rsidR="006B0E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6B0E6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6B0E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B0E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B0E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jako</w:t>
      </w:r>
      <w:r w:rsidR="006B0E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važno</w:t>
      </w:r>
      <w:r w:rsidR="006B0E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B0E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formiranju</w:t>
      </w:r>
      <w:r w:rsidR="006B0E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prisustvuju</w:t>
      </w:r>
      <w:r w:rsidR="004E2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39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4E2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4E2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="004E2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E2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4E2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E2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4E2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E2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="004E2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E2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E214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01DFA" w:rsidRPr="00C66267" w:rsidRDefault="00501DFA" w:rsidP="00C6626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6626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C662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Pr="00C662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662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Pr="00C662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264612" w:rsidRPr="00C662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264612" w:rsidRPr="00C6626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Vladan</w:t>
      </w:r>
      <w:r w:rsidRPr="00C662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C662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662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Ljubo</w:t>
      </w:r>
      <w:r w:rsidRPr="00C662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Maćić</w:t>
      </w:r>
      <w:r w:rsidRPr="00C6626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66267" w:rsidRPr="00C66267" w:rsidRDefault="00C66267" w:rsidP="00C66267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26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Odbor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je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većinom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glasova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utvrdio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Predlog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zaključ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ka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povodom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razmatranja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Godišnjeg</w:t>
      </w:r>
      <w:r w:rsidR="00BB7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izveštaja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radu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Agencije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energetiku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Republike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Srbije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201</w:t>
      </w:r>
      <w:r w:rsidR="00BB74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godinu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koji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je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podneo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Narodnoj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skupštini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sa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predlogom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da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ga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Narodna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skupština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razmotri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usvoji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tako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da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glasi</w:t>
      </w:r>
      <w:r w:rsidRPr="00C6626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86AC3" w:rsidRPr="00786AC3" w:rsidRDefault="00786AC3" w:rsidP="00786AC3">
      <w:pPr>
        <w:tabs>
          <w:tab w:val="left" w:pos="14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„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a</w:t>
      </w:r>
      <w:r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osnovu</w:t>
      </w:r>
      <w:r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člana</w:t>
      </w:r>
      <w:r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8.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(„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Službeni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glasnik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RS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“,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9/10)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23</w:t>
      </w:r>
      <w:r w:rsidRPr="00786AC3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86AC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(„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Službeni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glasnik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RS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“,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86AC3">
        <w:rPr>
          <w:rFonts w:ascii="Times New Roman" w:hAnsi="Times New Roman" w:cs="Times New Roman"/>
          <w:sz w:val="24"/>
          <w:szCs w:val="24"/>
          <w:lang w:val="ru-RU"/>
        </w:rPr>
        <w:t>20/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>12-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prečišćen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tekst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>),</w:t>
      </w:r>
    </w:p>
    <w:p w:rsidR="00786AC3" w:rsidRPr="00786AC3" w:rsidRDefault="00786AC3" w:rsidP="00786AC3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86AC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skupština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__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_______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zasedanja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održanoj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_____201</w:t>
      </w:r>
      <w:r w:rsidRPr="00786AC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donela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786AC3" w:rsidRPr="00786AC3" w:rsidRDefault="00786AC3" w:rsidP="00786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AC3" w:rsidRPr="00786AC3" w:rsidRDefault="00786AC3" w:rsidP="00786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AC3" w:rsidRPr="00786AC3" w:rsidRDefault="009F15F9" w:rsidP="00786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ZAKLjUČ</w:t>
      </w:r>
      <w:r w:rsidR="00786AC3" w:rsidRPr="00786AC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</w:p>
    <w:p w:rsidR="00786AC3" w:rsidRPr="00786AC3" w:rsidRDefault="009F15F9" w:rsidP="00786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povodom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razmatranja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Godišnjeg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izveštaja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radu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Agencije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energetiku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AC3" w:rsidRPr="00786AC3" w:rsidRDefault="009F15F9" w:rsidP="00786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Republike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Srbije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201</w:t>
      </w:r>
      <w:r w:rsidR="00786AC3" w:rsidRPr="00786AC3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godinu</w:t>
      </w:r>
    </w:p>
    <w:p w:rsidR="00786AC3" w:rsidRPr="00786AC3" w:rsidRDefault="00786AC3" w:rsidP="00786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6AC3" w:rsidRPr="00786AC3" w:rsidRDefault="00786AC3" w:rsidP="00786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6AC3" w:rsidRPr="00786AC3" w:rsidRDefault="009F15F9" w:rsidP="00786AC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Prihvata</w:t>
      </w:r>
      <w:r w:rsidR="00786AC3"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786AC3"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Godišnji</w:t>
      </w:r>
      <w:r w:rsidR="00786AC3"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ru-RU"/>
        </w:rPr>
        <w:t>zveštaj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radu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Agencije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energetiku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Republike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Srbije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201</w:t>
      </w:r>
      <w:r w:rsidR="00786AC3" w:rsidRPr="00786AC3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godinu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86AC3" w:rsidRPr="00786AC3" w:rsidRDefault="00786AC3" w:rsidP="00786AC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AC3" w:rsidRPr="00786AC3" w:rsidRDefault="009F15F9" w:rsidP="00786AC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Ovaj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zaključak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objaviti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ru-RU"/>
        </w:rPr>
        <w:t>Službenom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glasniku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Republike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Srbije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”. </w:t>
      </w:r>
    </w:p>
    <w:p w:rsidR="00786AC3" w:rsidRPr="00786AC3" w:rsidRDefault="00786AC3" w:rsidP="00786AC3">
      <w:pPr>
        <w:tabs>
          <w:tab w:val="left" w:pos="51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AC3" w:rsidRPr="00786AC3" w:rsidRDefault="00786AC3" w:rsidP="00786AC3">
      <w:pPr>
        <w:tabs>
          <w:tab w:val="left" w:pos="51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AC3" w:rsidRPr="00786AC3" w:rsidRDefault="00786AC3" w:rsidP="00786AC3">
      <w:pPr>
        <w:tabs>
          <w:tab w:val="left" w:pos="51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AC3" w:rsidRPr="00786AC3" w:rsidRDefault="009F15F9" w:rsidP="00786AC3">
      <w:pPr>
        <w:tabs>
          <w:tab w:val="left" w:pos="51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RS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Broj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__ </w:t>
      </w:r>
    </w:p>
    <w:p w:rsidR="00786AC3" w:rsidRPr="00786AC3" w:rsidRDefault="009F15F9" w:rsidP="00786AC3">
      <w:pPr>
        <w:tabs>
          <w:tab w:val="left" w:pos="51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Beogradu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>, ____ 201</w:t>
      </w:r>
      <w:r w:rsidR="00786AC3" w:rsidRPr="00786AC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786AC3"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godine</w:t>
      </w:r>
    </w:p>
    <w:p w:rsidR="00786AC3" w:rsidRPr="00786AC3" w:rsidRDefault="00786AC3" w:rsidP="00786AC3">
      <w:pPr>
        <w:tabs>
          <w:tab w:val="left" w:pos="51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AC3" w:rsidRPr="00786AC3" w:rsidRDefault="00786AC3" w:rsidP="00786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AC3" w:rsidRPr="00786AC3" w:rsidRDefault="00786AC3" w:rsidP="00786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86AC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</w:t>
      </w:r>
    </w:p>
    <w:p w:rsidR="00786AC3" w:rsidRPr="00786AC3" w:rsidRDefault="00786AC3" w:rsidP="00786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NARODNA</w:t>
      </w:r>
      <w:r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SKUPŠTINA</w:t>
      </w:r>
      <w:r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AC3" w:rsidRPr="00786AC3" w:rsidRDefault="00786AC3" w:rsidP="00786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AC3" w:rsidRPr="00786AC3" w:rsidRDefault="00786AC3" w:rsidP="00786A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786AC3" w:rsidRPr="00786AC3" w:rsidRDefault="00786AC3" w:rsidP="00877EDA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Pr="00786AC3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ru-RU"/>
        </w:rPr>
        <w:t>PREDSEDNIK</w:t>
      </w:r>
      <w:r w:rsidRPr="00786A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AC3" w:rsidRPr="008D6DC9" w:rsidRDefault="00786AC3" w:rsidP="00877EDA">
      <w:pPr>
        <w:spacing w:after="0" w:line="240" w:lineRule="auto"/>
        <w:jc w:val="center"/>
        <w:rPr>
          <w:lang w:val="ru-RU"/>
        </w:rPr>
      </w:pP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Maja</w:t>
      </w:r>
      <w:r w:rsidRPr="00786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Gojković</w:t>
      </w:r>
      <w:r>
        <w:rPr>
          <w:rFonts w:ascii="Times New Roman" w:hAnsi="Times New Roman" w:cs="Times New Roman"/>
          <w:sz w:val="24"/>
          <w:szCs w:val="24"/>
          <w:lang w:val="sr-Cyrl-CS"/>
        </w:rPr>
        <w:t>“</w:t>
      </w:r>
    </w:p>
    <w:p w:rsidR="00786AC3" w:rsidRPr="008D6DC9" w:rsidRDefault="00786AC3" w:rsidP="00786AC3">
      <w:pPr>
        <w:jc w:val="both"/>
        <w:rPr>
          <w:lang w:val="ru-RU"/>
        </w:rPr>
      </w:pPr>
    </w:p>
    <w:p w:rsidR="00501DFA" w:rsidRPr="00877EDA" w:rsidRDefault="00C66267" w:rsidP="00877EDA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6626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C662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Pr="00C662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C662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C662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predstavnika</w:t>
      </w:r>
      <w:r w:rsidRPr="00C662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predlagača</w:t>
      </w:r>
      <w:r w:rsidRPr="00C662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C662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C662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C662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C662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određena</w:t>
      </w:r>
      <w:r w:rsidRPr="00C662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C662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Aleksandra</w:t>
      </w:r>
      <w:r w:rsidRPr="00C662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Tomić</w:t>
      </w:r>
      <w:r w:rsidRPr="00C6626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C662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C6626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01DFA" w:rsidRDefault="00501DFA" w:rsidP="008412A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Razmatranje</w:t>
      </w:r>
      <w:r w:rsidRPr="00501D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Izveštaja</w:t>
      </w:r>
      <w:r w:rsidRPr="00501D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Pr="00501D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radu</w:t>
      </w:r>
      <w:r w:rsidRPr="00501D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Ministarstva</w:t>
      </w:r>
      <w:r w:rsidRPr="00501D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trgovine</w:t>
      </w:r>
      <w:r w:rsidRPr="00501D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turizma</w:t>
      </w:r>
      <w:r w:rsidRPr="00501D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501D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telekomunikacija</w:t>
      </w:r>
      <w:r w:rsidRPr="00501D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Pr="00501D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period</w:t>
      </w:r>
      <w:r w:rsidRPr="00501D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01.01.2015.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godine</w:t>
      </w:r>
      <w:r w:rsidRPr="00501D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do</w:t>
      </w:r>
      <w:r w:rsidRPr="00501D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31.03.2015. </w:t>
      </w:r>
      <w:r w:rsidR="009F15F9">
        <w:rPr>
          <w:rFonts w:ascii="Times New Roman" w:hAnsi="Times New Roman" w:cs="Times New Roman"/>
          <w:b/>
          <w:sz w:val="24"/>
          <w:szCs w:val="24"/>
          <w:lang w:val="sr-Cyrl-RS"/>
        </w:rPr>
        <w:t>godine</w:t>
      </w:r>
    </w:p>
    <w:p w:rsidR="00264612" w:rsidRPr="00EB64D7" w:rsidRDefault="002524DA" w:rsidP="008412A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razmotrio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 01.01.2015.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 31.03.2015.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2662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 w:rsidRPr="002662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812BF" w:rsidRDefault="00264612" w:rsidP="00855BC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uvodnim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napomenama</w:t>
      </w:r>
      <w:r w:rsidR="00981D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="00981D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Kovač</w:t>
      </w:r>
      <w:r w:rsidR="00981D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981D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981D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81D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981D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="00981D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981D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81D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="00981D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81D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ukazala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01.01.2015.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31.03.2015.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spoljnu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bilateralnu</w:t>
      </w:r>
      <w:r w:rsidR="009117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ekonomsku</w:t>
      </w:r>
      <w:r w:rsidR="009117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91179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Predložen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9117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ekonomskoj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9117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117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117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9117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Makedonije</w:t>
      </w:r>
      <w:r w:rsidR="0091179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održano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zasedanje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mešovitih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komiteta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B1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trgovinsko</w:t>
      </w:r>
      <w:r w:rsidR="0091179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ekonomsku</w:t>
      </w:r>
      <w:r w:rsidR="009117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9117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117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9117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91179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="002B30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B30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zajednička</w:t>
      </w:r>
      <w:r w:rsidR="002B30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2B30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2B30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2B30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B30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Vladom</w:t>
      </w:r>
      <w:r w:rsidR="002B30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Makedonije</w:t>
      </w:r>
      <w:r w:rsidR="002B30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B30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Vladom</w:t>
      </w:r>
      <w:r w:rsidR="00A14B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Slovenije</w:t>
      </w:r>
      <w:r w:rsidR="002B30A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64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Sastavljen</w:t>
      </w:r>
      <w:r w:rsidR="00F64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64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 w:rsidR="00F64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64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regulisanju</w:t>
      </w:r>
      <w:r w:rsidR="00F64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međusobnih</w:t>
      </w:r>
      <w:r w:rsidR="00F64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odnosa</w:t>
      </w:r>
      <w:r w:rsidR="00F64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64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F64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64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učešćem</w:t>
      </w:r>
      <w:r w:rsidR="00F64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64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realizacijom</w:t>
      </w:r>
      <w:r w:rsidR="00F64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nastupa</w:t>
      </w:r>
      <w:r w:rsidR="00F64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64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64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64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svetskoj</w:t>
      </w:r>
      <w:r w:rsidR="00F64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izložbi</w:t>
      </w:r>
      <w:r w:rsidR="00F64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EKSPO</w:t>
      </w:r>
      <w:r w:rsidR="00F743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743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Italiji</w:t>
      </w:r>
      <w:r w:rsidR="00F743D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Milanu</w:t>
      </w:r>
      <w:r w:rsidR="00F743D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izvozu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uvozu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naoružanja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vojne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opreme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doneta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podzakonska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akta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spoljnotrgovinskom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poslovanju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doneta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dopuni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izvozu</w:t>
      </w:r>
      <w:r w:rsidR="00352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šećera</w:t>
      </w:r>
      <w:r w:rsidR="004174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174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4174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4174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93198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Održano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sastanaka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problemom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povećanog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uvoza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mlečnih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upućeno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pismo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Evropskoj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uniji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objašnjava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situacija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svinja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svinjskog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mesa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najavljena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povećanju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uvozne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uvođenju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prelevmana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proizvode</w:t>
      </w:r>
      <w:r w:rsidR="00F474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Započeti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pregovori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Republikom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Estonijom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toku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pregovori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Finske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podsticanju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ulaganja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potpisan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2005.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Nacionalna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lista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roba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dvostruke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namene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ažurirana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usklađena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direktivom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1382/2014,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poslata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nadležnim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resorima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pribavljanja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upućivanja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Vladi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1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prvom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tromesečju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pripremljen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CEFTA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Podkomiteta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necarinske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tehničke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barijere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trgovini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predsedava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koordinaciji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privrednicima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preduzimane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otklanjanja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necarinskih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barijera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nailaze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naši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privrednici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trgovini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CEFTA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stranama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termo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blokovi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lekovi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pivo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čaj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prašak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pecivo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šlag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majonez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supe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Upravnog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CEFTA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sekretarijata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održan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kome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Moldavija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predstavila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prioritete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svog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predstavljanja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39292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Treći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CEFTA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Pregovaračke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liberalizaciju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uslugama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održan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C08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obuhvatio</w:t>
      </w:r>
      <w:r w:rsidR="009C08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C08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9C08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Aneksa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68AD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dodatnog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Protokola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trgovini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uslugama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CEFTE</w:t>
      </w:r>
      <w:r w:rsidR="00D12B1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306A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Pribavljena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nadležnih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resora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spoljno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trgovinski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proceduri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određivanju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robe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čiji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uvoz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izvoz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propisano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pribavljanje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određenih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isprava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Uredbe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usklađivanju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nomenklature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carinske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tarife</w:t>
      </w:r>
      <w:r w:rsidR="001879F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24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91132" w:rsidRDefault="008E0BF9" w:rsidP="00855BC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963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polju</w:t>
      </w:r>
      <w:r w:rsidR="005963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unutrašnje</w:t>
      </w:r>
      <w:r w:rsidR="005963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="005963B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doneta</w:t>
      </w:r>
      <w:r w:rsidR="00224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4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Uredba</w:t>
      </w:r>
      <w:r w:rsidR="00224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24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obaveznoj</w:t>
      </w:r>
      <w:r w:rsidR="00224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proizvodnji</w:t>
      </w:r>
      <w:r w:rsidR="00224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4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prometu</w:t>
      </w:r>
      <w:r w:rsidR="006E23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hleba</w:t>
      </w:r>
      <w:r w:rsidR="006E23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E23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brašna</w:t>
      </w:r>
      <w:r w:rsidR="006E23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Tip</w:t>
      </w:r>
      <w:r w:rsidR="00224BDA">
        <w:rPr>
          <w:rFonts w:ascii="Times New Roman" w:hAnsi="Times New Roman" w:cs="Times New Roman"/>
          <w:sz w:val="24"/>
          <w:szCs w:val="24"/>
          <w:lang w:val="sr-Cyrl-RS"/>
        </w:rPr>
        <w:t>-500</w:t>
      </w:r>
      <w:r w:rsidR="005963B2">
        <w:rPr>
          <w:rFonts w:ascii="Times New Roman" w:hAnsi="Times New Roman" w:cs="Times New Roman"/>
          <w:sz w:val="24"/>
          <w:szCs w:val="24"/>
          <w:lang w:val="sr-Cyrl-RS"/>
        </w:rPr>
        <w:t xml:space="preserve">, 31.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5963B2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24BD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Pripremljen</w:t>
      </w:r>
      <w:r w:rsidR="00224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4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Nacrt</w:t>
      </w:r>
      <w:r w:rsidR="00224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224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24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oglašavanju</w:t>
      </w:r>
      <w:r w:rsidR="00224B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24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224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790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790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ga</w:t>
      </w:r>
      <w:r w:rsidR="00790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odobri</w:t>
      </w:r>
      <w:r w:rsidR="00224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790C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790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poslat</w:t>
      </w:r>
      <w:r w:rsidR="00790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790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790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24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790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90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="00224BD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trgovini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doneti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podzakonski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akti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inicirana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izrada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strategije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realizacija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="00AF2F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IPA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2012.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podrška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razvoju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srednjih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Vrednost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7.865.000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12BF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Privrednim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pregledom</w:t>
      </w:r>
      <w:r w:rsidR="001812BF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Privrednom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komorom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organizovali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akciju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Najbolje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6E48C1">
        <w:rPr>
          <w:rFonts w:ascii="Times New Roman" w:hAnsi="Times New Roman" w:cs="Times New Roman"/>
          <w:sz w:val="24"/>
          <w:szCs w:val="24"/>
          <w:lang w:val="sr-Cyrl-RS"/>
        </w:rPr>
        <w:t xml:space="preserve"> 2014</w:t>
      </w:r>
      <w:r w:rsidR="000350E9">
        <w:rPr>
          <w:rFonts w:ascii="Times New Roman" w:hAnsi="Times New Roman" w:cs="Times New Roman"/>
          <w:sz w:val="24"/>
          <w:szCs w:val="24"/>
          <w:lang w:val="sr-Cyrl-RS"/>
        </w:rPr>
        <w:t>“.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posredovanju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prometu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zakupu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nepokretnosti</w:t>
      </w:r>
      <w:r w:rsidR="006C09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C09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Pravilnika</w:t>
      </w:r>
      <w:r w:rsidR="006C09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C09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stručnom</w:t>
      </w:r>
      <w:r w:rsidR="006C09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ispitu</w:t>
      </w:r>
      <w:r w:rsidR="006C09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C09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posrednike</w:t>
      </w:r>
      <w:r w:rsidR="006C09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C09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prometu</w:t>
      </w:r>
      <w:r w:rsidR="006C09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C09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zakupu</w:t>
      </w:r>
      <w:r w:rsidR="006C09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nepokretnosti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okončan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započet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ispitni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B571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polaganje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stručnog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ispita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posredovanje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prometu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zakupu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nepokretnosti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Prijavilo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1812BF">
        <w:rPr>
          <w:rFonts w:ascii="Times New Roman" w:hAnsi="Times New Roman" w:cs="Times New Roman"/>
          <w:sz w:val="24"/>
          <w:szCs w:val="24"/>
          <w:lang w:val="sr-Cyrl-RS"/>
        </w:rPr>
        <w:t xml:space="preserve"> 2000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prvom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ispitnom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roku</w:t>
      </w:r>
      <w:r w:rsidR="001812B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prolaznost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iznosi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69%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483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steklo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uverenje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položenom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stručnom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ispitu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prvom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tromesečju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inflacija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iznosila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1,4%,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približno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istom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januar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mart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CC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Međugodišnja</w:t>
      </w:r>
      <w:r w:rsidR="00EB32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inflacija</w:t>
      </w:r>
      <w:r w:rsidR="00EB32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B32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iznosila</w:t>
      </w:r>
      <w:r w:rsidR="00EB3290">
        <w:rPr>
          <w:rFonts w:ascii="Times New Roman" w:hAnsi="Times New Roman" w:cs="Times New Roman"/>
          <w:sz w:val="24"/>
          <w:szCs w:val="24"/>
          <w:lang w:val="sr-Cyrl-RS"/>
        </w:rPr>
        <w:t xml:space="preserve"> 1,9%</w:t>
      </w:r>
      <w:r w:rsidR="00B43B9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="00B43B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čemu</w:t>
      </w:r>
      <w:r w:rsidR="00B43B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43B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inflacija</w:t>
      </w:r>
      <w:r w:rsidR="00B43B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43B9D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B43B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projektovana</w:t>
      </w:r>
      <w:r w:rsidR="00B43B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43B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B43B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43B9D">
        <w:rPr>
          <w:rFonts w:ascii="Times New Roman" w:hAnsi="Times New Roman" w:cs="Times New Roman"/>
          <w:sz w:val="24"/>
          <w:szCs w:val="24"/>
          <w:lang w:val="sr-Cyrl-RS"/>
        </w:rPr>
        <w:t xml:space="preserve"> 4,2%,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B43B9D">
        <w:rPr>
          <w:rFonts w:ascii="Times New Roman" w:hAnsi="Times New Roman" w:cs="Times New Roman"/>
          <w:sz w:val="24"/>
          <w:szCs w:val="24"/>
          <w:lang w:val="sr-Cyrl-RS"/>
        </w:rPr>
        <w:t xml:space="preserve"> 4% </w:t>
      </w:r>
      <w:r w:rsidR="007C1A5E">
        <w:rPr>
          <w:rFonts w:ascii="Times New Roman" w:hAnsi="Times New Roman" w:cs="Times New Roman"/>
          <w:sz w:val="24"/>
          <w:szCs w:val="24"/>
          <w:lang w:val="sr-Cyrl-RS"/>
        </w:rPr>
        <w:t>±</w:t>
      </w:r>
      <w:r w:rsidR="00B43B9D">
        <w:rPr>
          <w:rFonts w:ascii="Times New Roman" w:hAnsi="Times New Roman" w:cs="Times New Roman"/>
          <w:sz w:val="24"/>
          <w:szCs w:val="24"/>
          <w:lang w:val="sr-Cyrl-RS"/>
        </w:rPr>
        <w:t xml:space="preserve">1,5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procentnih</w:t>
      </w:r>
      <w:r w:rsidR="00B43B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poena</w:t>
      </w:r>
      <w:r w:rsidR="00B43B9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krajem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donela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najvišim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cenama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lekova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upotrebu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humanoj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medicini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čiji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režim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izdavanje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recept</w:t>
      </w:r>
      <w:r w:rsidR="007279F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Stvorili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puste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promet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lekovi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upotrebu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humanoj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medicini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imati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uticaj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povećanje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snabdevenost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tržišta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lekovima</w:t>
      </w:r>
      <w:r w:rsidR="00707D0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potrošača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pokrenuta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kolektivnih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interesa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potrošača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podacima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raspolaže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potrošača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realizaciji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izabrani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konkursu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4.119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prigovora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potrošača</w:t>
      </w:r>
      <w:r w:rsidR="007343E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A60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evidenciji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Saveza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potrošača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nalazi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 25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potrošača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šest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izbrisano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evidencije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neispunjavanja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zakonskih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5D061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Održan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bilateralnog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skrininga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Briselu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pregovaračko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poglavlje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28.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Zaštita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zaštita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potrošača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procesa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pregovora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pristupanju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Evropskoj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uniji</w:t>
      </w:r>
      <w:r w:rsidR="00460D9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Prioriteti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tržišne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inspekcije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prvom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kvartalu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usklađeni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Planom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tržišne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inspekcije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rezultati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ovih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pokazuju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vršiti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kontinuirane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prometa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rezanog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duvana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duvanskih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registrovani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privredni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subjekti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prometuju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robu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isprava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E7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nabavci</w:t>
      </w:r>
      <w:r w:rsidR="005571E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5571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571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sivoj</w:t>
      </w:r>
      <w:r w:rsidR="005571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zoni</w:t>
      </w:r>
      <w:r w:rsidR="005571E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Izvršeno</w:t>
      </w:r>
      <w:r w:rsidR="001935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93525">
        <w:rPr>
          <w:rFonts w:ascii="Times New Roman" w:hAnsi="Times New Roman" w:cs="Times New Roman"/>
          <w:sz w:val="24"/>
          <w:szCs w:val="24"/>
          <w:lang w:val="sr-Cyrl-RS"/>
        </w:rPr>
        <w:t xml:space="preserve"> 811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1935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rezanog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duvana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duvanskih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prateće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opreme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pijacama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površinama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mestima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Izvršeno</w:t>
      </w:r>
      <w:r w:rsidR="001935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93525">
        <w:rPr>
          <w:rFonts w:ascii="Times New Roman" w:hAnsi="Times New Roman" w:cs="Times New Roman"/>
          <w:sz w:val="24"/>
          <w:szCs w:val="24"/>
          <w:lang w:val="sr-Cyrl-RS"/>
        </w:rPr>
        <w:t xml:space="preserve"> 226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1935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prometa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robe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široke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potrošnje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pijacama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Izvršeno</w:t>
      </w:r>
      <w:r w:rsidR="001935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93525">
        <w:rPr>
          <w:rFonts w:ascii="Times New Roman" w:hAnsi="Times New Roman" w:cs="Times New Roman"/>
          <w:sz w:val="24"/>
          <w:szCs w:val="24"/>
          <w:lang w:val="sr-Cyrl-RS"/>
        </w:rPr>
        <w:t xml:space="preserve"> 70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inspekcijskih</w:t>
      </w:r>
      <w:r w:rsidR="001935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nadzora</w:t>
      </w:r>
      <w:r w:rsidR="001935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primenu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potrošača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prodaje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duvana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alkohola</w:t>
      </w:r>
      <w:r w:rsidR="001935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935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petardi</w:t>
      </w:r>
      <w:r w:rsidR="001935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maloletnicima</w:t>
      </w:r>
      <w:r w:rsidR="00177E6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D2C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Izvršeno</w:t>
      </w:r>
      <w:r w:rsidR="00855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55BCB">
        <w:rPr>
          <w:rFonts w:ascii="Times New Roman" w:hAnsi="Times New Roman" w:cs="Times New Roman"/>
          <w:sz w:val="24"/>
          <w:szCs w:val="24"/>
          <w:lang w:val="sr-Cyrl-RS"/>
        </w:rPr>
        <w:t xml:space="preserve"> 1137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inspekcijskih</w:t>
      </w:r>
      <w:r w:rsidR="00855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1D2C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75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A75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 w:rsidR="001D2C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potrošača</w:t>
      </w:r>
      <w:r w:rsidR="00636A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36A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636A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36A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reklamaciju</w:t>
      </w:r>
      <w:r w:rsidR="00855BCB">
        <w:rPr>
          <w:rFonts w:ascii="Times New Roman" w:hAnsi="Times New Roman" w:cs="Times New Roman"/>
          <w:sz w:val="24"/>
          <w:szCs w:val="24"/>
          <w:lang w:val="sr-Cyrl-RS"/>
        </w:rPr>
        <w:t xml:space="preserve">. 492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puta</w:t>
      </w:r>
      <w:r w:rsidR="00855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55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kontrolisana</w:t>
      </w:r>
      <w:r w:rsidR="00855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tačnost</w:t>
      </w:r>
      <w:r w:rsidR="00855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merenja</w:t>
      </w:r>
      <w:r w:rsidR="00855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robe</w:t>
      </w:r>
      <w:r w:rsidR="00855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55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855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trgovaca</w:t>
      </w:r>
      <w:r w:rsidR="00855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55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malo</w:t>
      </w:r>
      <w:r w:rsidR="00855BC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A7D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Kontrolisanje</w:t>
      </w:r>
      <w:r w:rsidR="00BA7D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oglašavanja</w:t>
      </w:r>
      <w:r w:rsidR="00BA7D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sniženja</w:t>
      </w:r>
      <w:r w:rsidR="00BA7D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cena</w:t>
      </w:r>
      <w:r w:rsidR="00BA7D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odeće</w:t>
      </w:r>
      <w:r w:rsidR="00BA7D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A7D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obuće</w:t>
      </w:r>
      <w:r w:rsidR="00BA7D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izvršeno</w:t>
      </w:r>
      <w:r w:rsidR="00BA7D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A7D33">
        <w:rPr>
          <w:rFonts w:ascii="Times New Roman" w:hAnsi="Times New Roman" w:cs="Times New Roman"/>
          <w:sz w:val="24"/>
          <w:szCs w:val="24"/>
          <w:lang w:val="sr-Cyrl-RS"/>
        </w:rPr>
        <w:t xml:space="preserve"> 865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puta</w:t>
      </w:r>
      <w:r w:rsidR="00BA7D3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02B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Realizovane</w:t>
      </w:r>
      <w:r w:rsidR="00B02B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02B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02B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izvršene</w:t>
      </w:r>
      <w:r w:rsidR="00ED557D">
        <w:rPr>
          <w:rFonts w:ascii="Times New Roman" w:hAnsi="Times New Roman" w:cs="Times New Roman"/>
          <w:sz w:val="24"/>
          <w:szCs w:val="24"/>
          <w:lang w:val="sr-Cyrl-RS"/>
        </w:rPr>
        <w:t xml:space="preserve"> 704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="00ED55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B02B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02B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02B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="00B02B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imale</w:t>
      </w:r>
      <w:r w:rsidR="00B02B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ravnomerno</w:t>
      </w:r>
      <w:r w:rsidR="00B02B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snabdevanje</w:t>
      </w:r>
      <w:r w:rsidR="00B02B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stanovništva</w:t>
      </w:r>
      <w:r w:rsidR="00B02B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 w:rsidR="00B02B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vrstom</w:t>
      </w:r>
      <w:r w:rsidR="00B02B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hleba</w:t>
      </w:r>
      <w:r w:rsidR="00B02B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proizvedenog</w:t>
      </w:r>
      <w:r w:rsidR="00B02B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02B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brašna</w:t>
      </w:r>
      <w:r w:rsidR="00B02B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tip</w:t>
      </w:r>
      <w:r w:rsidR="00B02BF0">
        <w:rPr>
          <w:rFonts w:ascii="Times New Roman" w:hAnsi="Times New Roman" w:cs="Times New Roman"/>
          <w:sz w:val="24"/>
          <w:szCs w:val="24"/>
          <w:lang w:val="sr-Cyrl-RS"/>
        </w:rPr>
        <w:t>-500.</w:t>
      </w:r>
      <w:r w:rsidR="004975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Izvršeno</w:t>
      </w:r>
      <w:r w:rsidR="00AC77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C772B">
        <w:rPr>
          <w:rFonts w:ascii="Times New Roman" w:hAnsi="Times New Roman" w:cs="Times New Roman"/>
          <w:sz w:val="24"/>
          <w:szCs w:val="24"/>
          <w:lang w:val="sr-Cyrl-RS"/>
        </w:rPr>
        <w:t xml:space="preserve"> 5354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="00AC77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C77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AC77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označavanja</w:t>
      </w:r>
      <w:r w:rsidR="004975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75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poštovanja</w:t>
      </w:r>
      <w:r w:rsidR="004975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zabrane</w:t>
      </w:r>
      <w:r w:rsidR="004975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pušenja</w:t>
      </w:r>
      <w:r w:rsidR="004975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975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zatvorenim</w:t>
      </w:r>
      <w:r w:rsidR="004975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radnim</w:t>
      </w:r>
      <w:r w:rsidR="004975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prostorijama</w:t>
      </w:r>
      <w:r w:rsidR="004975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975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4975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975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obavlja</w:t>
      </w:r>
      <w:r w:rsidR="004975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promet</w:t>
      </w:r>
      <w:r w:rsidR="004975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roba</w:t>
      </w:r>
      <w:r w:rsidR="004975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75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sprovođenje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efikasne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intelektualne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svojine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tržišna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inspekcija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meseca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usvojila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 24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opšta</w:t>
      </w:r>
      <w:r w:rsidR="006A7C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intelektualne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svojine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cilju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sprečavanja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prometa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krivotvorenih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piratskih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postupajući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74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aktuelna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intelektualne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svojine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tržišna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inspekcija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izvršila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794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inspekcijka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nadzora</w:t>
      </w:r>
      <w:r w:rsidR="0009580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24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Uredbom</w:t>
      </w:r>
      <w:r w:rsidR="009247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247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markiranju</w:t>
      </w:r>
      <w:r w:rsidR="009247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goriva</w:t>
      </w:r>
      <w:r w:rsidR="009247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obuhvaćena</w:t>
      </w:r>
      <w:r w:rsidR="009247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2471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924718">
        <w:rPr>
          <w:rFonts w:ascii="Times New Roman" w:hAnsi="Times New Roman" w:cs="Times New Roman"/>
          <w:sz w:val="24"/>
          <w:szCs w:val="24"/>
          <w:lang w:val="sr-Cyrl-RS"/>
        </w:rPr>
        <w:t xml:space="preserve"> 446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energetskih</w:t>
      </w:r>
      <w:r w:rsidR="009247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objekata</w:t>
      </w:r>
      <w:r w:rsidR="00340FA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40F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340F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40F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uzeto</w:t>
      </w:r>
      <w:r w:rsidR="00340FAA">
        <w:rPr>
          <w:rFonts w:ascii="Times New Roman" w:hAnsi="Times New Roman" w:cs="Times New Roman"/>
          <w:sz w:val="24"/>
          <w:szCs w:val="24"/>
          <w:lang w:val="sr-Cyrl-RS"/>
        </w:rPr>
        <w:t xml:space="preserve"> 1480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uzoraka</w:t>
      </w:r>
      <w:r w:rsidR="00340F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40F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utvrđeno</w:t>
      </w:r>
      <w:r w:rsidR="00340F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40F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40F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40FAA">
        <w:rPr>
          <w:rFonts w:ascii="Times New Roman" w:hAnsi="Times New Roman" w:cs="Times New Roman"/>
          <w:sz w:val="24"/>
          <w:szCs w:val="24"/>
          <w:lang w:val="sr-Cyrl-RS"/>
        </w:rPr>
        <w:t xml:space="preserve"> 20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uzoraka</w:t>
      </w:r>
      <w:r w:rsidR="00340F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indikovana</w:t>
      </w:r>
      <w:r w:rsidR="00340F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smanjena</w:t>
      </w:r>
      <w:r w:rsidR="00340F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koncentracija</w:t>
      </w:r>
      <w:r w:rsidR="00340F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markera</w:t>
      </w:r>
      <w:r w:rsidR="00340FA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Trajno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van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prometa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stavljeno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460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hiljada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litara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raznih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derivata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Shodno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nadležnostima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sačinjeno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58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subjekte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čiji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objekti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ispunjavaju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minimalne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tehničke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uslove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promet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derivata</w:t>
      </w:r>
      <w:r w:rsidR="00C33BE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sklopu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tržišne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inspekcije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tehničkih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izvršeno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5F0C">
        <w:rPr>
          <w:rFonts w:ascii="Times New Roman" w:hAnsi="Times New Roman" w:cs="Times New Roman"/>
          <w:sz w:val="24"/>
          <w:szCs w:val="24"/>
          <w:lang w:val="sr-Cyrl-RS"/>
        </w:rPr>
        <w:t xml:space="preserve">565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usaglašenosti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prehrambenih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propisanim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tehničkim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zahtevima</w:t>
      </w:r>
      <w:r w:rsidR="00605F0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neposedovanja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propisanih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oznaka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isprava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usaglašenosti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privremeno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zabranjena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isporuka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vrednosti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110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1A767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Izvršeno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55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tržišnih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nadzora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provera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bezbedonosnih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stavljanje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promet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prehrambenih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portalu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NEPRO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postavljeno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13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javnost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putem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obaveštena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samih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privrednih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subjekata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aktivnostima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povlačenja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tih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220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1220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="001220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IPA</w:t>
      </w:r>
      <w:r w:rsidR="001220D8">
        <w:rPr>
          <w:rFonts w:ascii="Times New Roman" w:hAnsi="Times New Roman" w:cs="Times New Roman"/>
          <w:sz w:val="24"/>
          <w:szCs w:val="24"/>
          <w:lang w:val="sr-Cyrl-RS"/>
        </w:rPr>
        <w:t xml:space="preserve"> 2010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Jačanje</w:t>
      </w:r>
      <w:r w:rsidR="001220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1220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tržišnog</w:t>
      </w:r>
      <w:r w:rsidR="001220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nadzora</w:t>
      </w:r>
      <w:r w:rsidR="001220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220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1220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220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neprehrambene</w:t>
      </w:r>
      <w:r w:rsidR="001220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220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prehrambene</w:t>
      </w:r>
      <w:r w:rsidR="001220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proizvode</w:t>
      </w:r>
      <w:r w:rsidR="001220D8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pripremljena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220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verzija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priručnika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upravljanje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tržišne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inspekcije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martu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2011.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započeta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kampanja</w:t>
      </w:r>
      <w:r w:rsidR="006E3C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E3C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6E3C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="006E3C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IPA</w:t>
      </w:r>
      <w:r w:rsidR="006E3C08">
        <w:rPr>
          <w:rFonts w:ascii="Times New Roman" w:hAnsi="Times New Roman" w:cs="Times New Roman"/>
          <w:sz w:val="24"/>
          <w:szCs w:val="24"/>
          <w:lang w:val="sr-Cyrl-RS"/>
        </w:rPr>
        <w:t xml:space="preserve"> 2011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Falsifikati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koštaju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kupujmo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originale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tržnom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centru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Ušće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tržišni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inspektori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pokazivali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falsifikovanim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proizvodima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opasnosti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bezbednost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edukovali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građane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povezanosti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falsifikovanja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911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organizovanim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kriminalom</w:t>
      </w:r>
      <w:r w:rsidR="003F3E6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A604F" w:rsidRDefault="00691132" w:rsidP="00855BC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prikazana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saradnja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međunarodnim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organizacijama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istaknuta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realizacija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redovne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kontinuirane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Svetskom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turističkom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organizacijom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F51BEC">
        <w:rPr>
          <w:rFonts w:ascii="Times New Roman" w:hAnsi="Times New Roman" w:cs="Times New Roman"/>
          <w:sz w:val="24"/>
          <w:szCs w:val="24"/>
          <w:lang w:val="sr-Latn-RS"/>
        </w:rPr>
        <w:t>UNWTO</w:t>
      </w:r>
      <w:r w:rsidR="00727990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81716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8171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8171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="008171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8171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171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ističu</w:t>
      </w:r>
      <w:r w:rsidR="008171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171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8171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Hera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održivo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upravljanje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turizmom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jadranskog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nasleđa</w:t>
      </w:r>
      <w:r w:rsidR="007F20BA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7F20BA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7F20BA">
        <w:rPr>
          <w:rFonts w:ascii="Times New Roman" w:hAnsi="Times New Roman" w:cs="Times New Roman"/>
          <w:sz w:val="24"/>
          <w:szCs w:val="24"/>
          <w:lang w:val="sr-Latn-RS"/>
        </w:rPr>
        <w:t>Sustainable tourism management of Adriatic HERitage“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najznačajnija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aktivnost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projektu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nabavka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opreme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vizitorski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lokalitetu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Feliks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romulijana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Ukupan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namenjen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iznosi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596.122</w:t>
      </w:r>
      <w:r w:rsidR="008B2715">
        <w:rPr>
          <w:rFonts w:ascii="Times New Roman" w:hAnsi="Times New Roman" w:cs="Times New Roman"/>
          <w:sz w:val="24"/>
          <w:szCs w:val="24"/>
          <w:lang w:val="sr-Latn-RS"/>
        </w:rPr>
        <w:t>,22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89.418</w:t>
      </w:r>
      <w:r w:rsidR="008B2715">
        <w:rPr>
          <w:rFonts w:ascii="Times New Roman" w:hAnsi="Times New Roman" w:cs="Times New Roman"/>
          <w:sz w:val="24"/>
          <w:szCs w:val="24"/>
          <w:lang w:val="sr-Latn-RS"/>
        </w:rPr>
        <w:t>,33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1C3A1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Zeleno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putovanje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Evropom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poveže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putnike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mala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mikro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ugostiteljstva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omogući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lokalni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ekonomski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Ukupna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vrednost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330,689</w:t>
      </w:r>
      <w:r w:rsidR="008B2715">
        <w:rPr>
          <w:rFonts w:ascii="Times New Roman" w:hAnsi="Times New Roman" w:cs="Times New Roman"/>
          <w:sz w:val="24"/>
          <w:szCs w:val="24"/>
          <w:lang w:val="sr-Latn-RS"/>
        </w:rPr>
        <w:t>,23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Resor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zadužen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prati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realizuje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projekte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svega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vrši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dokumentacionu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korišćenje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bespovratnih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projekte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promocije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turističkih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turističkih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prostora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podsticanju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unapređenja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turističko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ugostiteljske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ponude</w:t>
      </w:r>
      <w:r w:rsidR="00AC014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Rađena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priprema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korisnicima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odobrena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programom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rasporeda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korišćenja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subvencija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donacija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namenjenih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projekte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realizacija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aktivno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praćenje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ugovorenih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kapitalnih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višegodišnjih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projekata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kapitalnog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Izgradnja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turističke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turističkim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centrima</w:t>
      </w:r>
      <w:r w:rsidR="004B77C9">
        <w:rPr>
          <w:rFonts w:ascii="Times New Roman" w:hAnsi="Times New Roman" w:cs="Times New Roman"/>
          <w:sz w:val="24"/>
          <w:szCs w:val="24"/>
          <w:lang w:val="sr-Cyrl-RS"/>
        </w:rPr>
        <w:t>“.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kategorizacije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ugostiteljskih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objekata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smeštaj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prvostepenom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upravnom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razvrstavanja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ugostiteljskih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objekata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smeštaj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vrstu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podvrstu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kategoriju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doneto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25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24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utvrđivanju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kategorije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zaključak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obustavi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Izdato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14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legitimacija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turističke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vodiče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stranaka</w:t>
      </w:r>
      <w:r w:rsidR="004B03F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Turistička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inspekcija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inspektori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turističke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inspekcije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izvršili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4435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, 170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turističkih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, 3610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ugostiteljskih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turističkih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profesija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, 87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iznajmljivanja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vozila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, 17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skijališta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545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izvršenja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Bespravni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35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utvrđen</w:t>
      </w:r>
      <w:r w:rsidR="00E35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35DB5">
        <w:rPr>
          <w:rFonts w:ascii="Times New Roman" w:hAnsi="Times New Roman" w:cs="Times New Roman"/>
          <w:sz w:val="24"/>
          <w:szCs w:val="24"/>
          <w:lang w:val="sr-Cyrl-RS"/>
        </w:rPr>
        <w:t xml:space="preserve"> 299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E35DB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35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neizdavanje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propisanih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računa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876A5">
        <w:rPr>
          <w:rFonts w:ascii="Times New Roman" w:hAnsi="Times New Roman" w:cs="Times New Roman"/>
          <w:sz w:val="24"/>
          <w:szCs w:val="24"/>
          <w:lang w:val="sr-Cyrl-RS"/>
        </w:rPr>
        <w:t xml:space="preserve"> 89.</w:t>
      </w:r>
    </w:p>
    <w:p w:rsidR="00FC409B" w:rsidRDefault="00FC409B" w:rsidP="00855BC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postavila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postavila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kakve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subvencije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predviđaju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akcije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letovanja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izradi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odgovarajuća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uredba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05E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405E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05E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405E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05E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pripremi</w:t>
      </w:r>
      <w:r w:rsidR="00405E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novog</w:t>
      </w:r>
      <w:r w:rsidR="00405E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405E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05E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turizmu</w:t>
      </w:r>
      <w:r w:rsidR="00405E6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876A5" w:rsidRDefault="008876A5" w:rsidP="00855BC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Renata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Pindžo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pomoćnika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rukovodilac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izrazila</w:t>
      </w:r>
      <w:r w:rsidR="007D45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D45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zadovoljstvo</w:t>
      </w:r>
      <w:r w:rsidR="007D45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1E38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E38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="001E38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nametnuo</w:t>
      </w:r>
      <w:r w:rsidR="001E38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1E38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1E38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E38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vodećih</w:t>
      </w:r>
      <w:r w:rsidR="001E38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tema</w:t>
      </w:r>
      <w:r w:rsidR="001E38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1E38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E38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1E38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E38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ekonomiji</w:t>
      </w:r>
      <w:r w:rsidR="001E382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77B5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B77B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77B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77B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77B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B77B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dodeljivanja</w:t>
      </w:r>
      <w:r w:rsidR="00B77B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vaučera</w:t>
      </w:r>
      <w:r w:rsidR="00B77B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primenjivale</w:t>
      </w:r>
      <w:r w:rsidR="00B77B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B77B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B77B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B77B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77B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bile</w:t>
      </w:r>
      <w:r w:rsidR="00B77B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77B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fazi</w:t>
      </w:r>
      <w:r w:rsidR="00B77B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B77B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B77B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9E37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E37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9E37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postao</w:t>
      </w:r>
      <w:r w:rsidR="009E37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napredniji</w:t>
      </w:r>
      <w:r w:rsidR="009E37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uvođene</w:t>
      </w:r>
      <w:r w:rsidR="009E37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E37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poreske</w:t>
      </w:r>
      <w:r w:rsidR="009E37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olakšice</w:t>
      </w:r>
      <w:r w:rsidR="009E37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uplate</w:t>
      </w:r>
      <w:r w:rsidR="009E37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E37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kartice</w:t>
      </w:r>
      <w:r w:rsidR="009E37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9E37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E37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vršeno</w:t>
      </w:r>
      <w:r w:rsidR="009E37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plaćanje</w:t>
      </w:r>
      <w:r w:rsidR="009E370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F3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1F3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1F3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F3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F3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odvojila</w:t>
      </w:r>
      <w:r w:rsidR="001F3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određeni</w:t>
      </w:r>
      <w:r w:rsidR="001F3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iznos</w:t>
      </w:r>
      <w:r w:rsidR="001F3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1F3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F3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određenu</w:t>
      </w:r>
      <w:r w:rsidR="001F3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količinu</w:t>
      </w:r>
      <w:r w:rsidR="001F3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vaučera</w:t>
      </w:r>
      <w:r w:rsidR="001F357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1F3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F3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F3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vrednost</w:t>
      </w:r>
      <w:r w:rsidR="001F3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vaučera</w:t>
      </w:r>
      <w:r w:rsidR="001F3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1F3576">
        <w:rPr>
          <w:rFonts w:ascii="Times New Roman" w:hAnsi="Times New Roman" w:cs="Times New Roman"/>
          <w:sz w:val="24"/>
          <w:szCs w:val="24"/>
          <w:lang w:val="sr-Cyrl-RS"/>
        </w:rPr>
        <w:t xml:space="preserve"> 5000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Građani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apliciraju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vaučere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penzioneri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nezaposleni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zaposleni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čija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primanja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prelaze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60.000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korisnici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tuđe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nege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posebnim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potrebama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Provera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korisnika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vršiti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PIO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fondu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Centru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Nacionalnoj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služi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zapošljavanje</w:t>
      </w:r>
      <w:r w:rsidR="006C301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C30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zavisnosti</w:t>
      </w:r>
      <w:r w:rsidR="006C30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C30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kategorije</w:t>
      </w:r>
      <w:r w:rsidR="006C30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biće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preduzete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došlo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zloupotrebe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Vaučeri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36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iskoristiti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kraja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imajući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ograničenje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trezor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vršenje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plaćanja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decembru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956C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238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Time</w:t>
      </w:r>
      <w:r w:rsidR="007238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238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inicirano</w:t>
      </w:r>
      <w:r w:rsidR="007238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targetiranje</w:t>
      </w:r>
      <w:r w:rsidR="007238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određenih</w:t>
      </w:r>
      <w:r w:rsidR="007238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7238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7238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unapređenja</w:t>
      </w:r>
      <w:r w:rsidR="007238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turističkog</w:t>
      </w:r>
      <w:r w:rsidR="007238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prometa</w:t>
      </w:r>
      <w:r w:rsidR="007238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238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postsezoni</w:t>
      </w:r>
      <w:r w:rsidR="007238D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74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sadašnjem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predlogu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biće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objavljen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svega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ugostiteljima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specijalnim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bolnicama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banjama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pružaju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usluge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ostalim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zainteresovanima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objave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poziva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biće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otvoren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podnošenje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prijava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potvrdom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rezervacije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adekvatnu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dokumentaciju</w:t>
      </w:r>
      <w:r w:rsidR="00B9779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Pošto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prosečna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dužina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boravka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domaćih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gostiju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noći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minimum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uplate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noćenja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imalo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ekonomskog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smisla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opravdanje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koriste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20016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A4B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Dostava</w:t>
      </w:r>
      <w:r w:rsidR="009A4B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vaučera</w:t>
      </w:r>
      <w:r w:rsidR="009A4B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9A4B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A4B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vršiti</w:t>
      </w:r>
      <w:r w:rsidR="009A4B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9A4B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pošte</w:t>
      </w:r>
      <w:r w:rsidR="009A4B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A4B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kućne</w:t>
      </w:r>
      <w:r w:rsidR="009A4B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adrese</w:t>
      </w:r>
      <w:r w:rsidR="0082668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Javna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rasprava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Nacrtu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turizmu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uskoro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dostavljen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="0078512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D1826" w:rsidRPr="004D1826" w:rsidRDefault="004D1826" w:rsidP="004D182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E65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E650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Marinković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pohvalio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4D18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4D18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4D18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4D18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Pr="004D18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Pr="004D18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D18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Pr="004D18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D18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Pr="004D1826">
        <w:rPr>
          <w:rFonts w:ascii="Times New Roman" w:hAnsi="Times New Roman" w:cs="Times New Roman"/>
          <w:sz w:val="24"/>
          <w:szCs w:val="24"/>
          <w:lang w:val="sr-Cyrl-RS"/>
        </w:rPr>
        <w:t xml:space="preserve"> 01.01.2015.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4D18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4D1826">
        <w:rPr>
          <w:rFonts w:ascii="Times New Roman" w:hAnsi="Times New Roman" w:cs="Times New Roman"/>
          <w:sz w:val="24"/>
          <w:szCs w:val="24"/>
          <w:lang w:val="sr-Cyrl-RS"/>
        </w:rPr>
        <w:t xml:space="preserve"> 31.03.2015.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detaljno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izlaganje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Vesne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Kovač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državnog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sekretara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prisustvo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državnih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sekretara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14AE6" w:rsidRPr="004D1826" w:rsidRDefault="00F14AE6" w:rsidP="008412A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1DFA" w:rsidRDefault="00501DFA" w:rsidP="008412A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učestvovali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="003E72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 w:rsidR="003E72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Marinković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Kovač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Renata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Pindžo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77EDA" w:rsidRDefault="00877EDA" w:rsidP="00877ED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229.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 01.01.2015.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2524DA">
        <w:rPr>
          <w:rFonts w:ascii="Times New Roman" w:hAnsi="Times New Roman" w:cs="Times New Roman"/>
          <w:sz w:val="24"/>
          <w:szCs w:val="24"/>
          <w:lang w:val="sr-Cyrl-RS"/>
        </w:rPr>
        <w:t xml:space="preserve"> 31.03.2015. </w:t>
      </w:r>
      <w:r w:rsidR="009F15F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91C21" w:rsidRDefault="00891C21" w:rsidP="008412A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891C21" w:rsidRDefault="00891C21" w:rsidP="008412A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Četvrta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tačka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dnenog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D1826"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Razno</w:t>
      </w:r>
    </w:p>
    <w:p w:rsidR="00982DB5" w:rsidRDefault="008A63EB" w:rsidP="008412A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</w:p>
    <w:p w:rsidR="003E72FB" w:rsidRDefault="008A63EB" w:rsidP="008412A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iznela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81A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19.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081A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2015.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81A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poseta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vodoprivredu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navedenih</w:t>
      </w:r>
      <w:r w:rsidR="008F67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8F67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opštini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Arilje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081A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Plan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održi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sastanak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lokalnom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samoupravom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F67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8F67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IPARD</w:t>
      </w:r>
      <w:r w:rsidR="008C53BA" w:rsidRPr="008F6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rograma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vezuje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poljoprivredu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životnu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sredinu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Mišljenja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održati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sastanak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udruženjem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Srpska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malina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pošto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već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obraćali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="008C53B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F72A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9F210B" w:rsidRDefault="009F210B" w:rsidP="008412A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Tošanić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bude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posetiti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opštinu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Arilje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754CC" w:rsidRPr="007B5BF8" w:rsidRDefault="005754CC" w:rsidP="008412A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dogovoreno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poseti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cilju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bližeg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upoznavanja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radom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ovih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nezavisnih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tela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95654C" w:rsidRPr="0095654C" w:rsidRDefault="0095654C" w:rsidP="008412A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="009666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</w:t>
      </w:r>
      <w:r w:rsidR="009666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Saša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Maksimović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podsetio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prisutne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održavanje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Novom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Bečeju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Mišljenja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2B5B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odlična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prilika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2B5B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3E72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regionalnog</w:t>
      </w:r>
      <w:r w:rsidR="002B5B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razvoja</w:t>
      </w:r>
      <w:r w:rsidR="002B5B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turizma</w:t>
      </w:r>
      <w:r w:rsidR="002B5B7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8E0BF9" w:rsidRPr="003C0810" w:rsidRDefault="004D1826" w:rsidP="008412A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</w:p>
    <w:p w:rsidR="003B63EF" w:rsidRPr="00877EDA" w:rsidRDefault="003B63EF" w:rsidP="00877ED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3B63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diskusiji</w:t>
      </w:r>
      <w:r w:rsidRPr="003B63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3B63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učestvovali</w:t>
      </w:r>
      <w:r w:rsidRPr="003B63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Pr="003B63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 w:rsidRPr="003B63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3B63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Saša</w:t>
      </w:r>
      <w:r w:rsidRPr="003B63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Maksimović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790FF4" w:rsidRPr="00C61AB6" w:rsidRDefault="00790FF4" w:rsidP="00790FF4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C54DF" w:rsidRDefault="00C36733" w:rsidP="008412A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23AA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ab/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Pr="002834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2834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zaključena</w:t>
      </w:r>
      <w:r w:rsidRPr="002834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2834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D7" w:rsidRPr="002834D7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C13979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2834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Pr="002834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2834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13979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2834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minuta</w:t>
      </w:r>
      <w:r w:rsidRPr="002834D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754CC" w:rsidRPr="005754CC" w:rsidRDefault="005754CC" w:rsidP="008412A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Sastavni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deo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 w:rsidR="008412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čini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obrađeni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tonski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snimak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15F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8E47AE" w:rsidRDefault="008E47AE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8E47AE" w:rsidRPr="008E47AE" w:rsidRDefault="008E47AE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734924" w:rsidRPr="0085691A" w:rsidRDefault="00734924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5"/>
        <w:gridCol w:w="4628"/>
      </w:tblGrid>
      <w:tr w:rsidR="00C36733" w:rsidRPr="0085691A" w:rsidTr="00C36733">
        <w:tc>
          <w:tcPr>
            <w:tcW w:w="4788" w:type="dxa"/>
          </w:tcPr>
          <w:p w:rsidR="00C36733" w:rsidRPr="0085691A" w:rsidRDefault="009F15F9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SEKRETAR</w:t>
            </w:r>
          </w:p>
          <w:p w:rsidR="007C445C" w:rsidRDefault="007C445C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36733" w:rsidRPr="0085691A" w:rsidRDefault="009F15F9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Dušan</w:t>
            </w:r>
            <w:r w:rsidR="00C36733" w:rsidRPr="008569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Lazić</w:t>
            </w:r>
          </w:p>
        </w:tc>
        <w:tc>
          <w:tcPr>
            <w:tcW w:w="4788" w:type="dxa"/>
          </w:tcPr>
          <w:p w:rsidR="00C36733" w:rsidRPr="0085691A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569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  <w:r w:rsidR="009F15F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PREDSEDNIK</w:t>
            </w:r>
          </w:p>
          <w:p w:rsidR="00C36733" w:rsidRPr="0085691A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36733" w:rsidRPr="0085691A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569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  <w:r w:rsidR="009F15F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dr</w:t>
            </w:r>
            <w:r w:rsidRPr="008569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F15F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Aleksandra</w:t>
            </w:r>
            <w:r w:rsidRPr="008569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F15F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Tomić</w:t>
            </w:r>
          </w:p>
        </w:tc>
      </w:tr>
    </w:tbl>
    <w:p w:rsidR="0010124C" w:rsidRPr="00716BC8" w:rsidRDefault="0010124C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10124C" w:rsidRPr="00716BC8" w:rsidSect="00D514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6E6" w:rsidRDefault="007E76E6" w:rsidP="00455BB6">
      <w:pPr>
        <w:spacing w:after="0" w:line="240" w:lineRule="auto"/>
      </w:pPr>
      <w:r>
        <w:separator/>
      </w:r>
    </w:p>
  </w:endnote>
  <w:endnote w:type="continuationSeparator" w:id="0">
    <w:p w:rsidR="007E76E6" w:rsidRDefault="007E76E6" w:rsidP="0045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F9" w:rsidRDefault="009F15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F9" w:rsidRDefault="009F15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F9" w:rsidRDefault="009F15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6E6" w:rsidRDefault="007E76E6" w:rsidP="00455BB6">
      <w:pPr>
        <w:spacing w:after="0" w:line="240" w:lineRule="auto"/>
      </w:pPr>
      <w:r>
        <w:separator/>
      </w:r>
    </w:p>
  </w:footnote>
  <w:footnote w:type="continuationSeparator" w:id="0">
    <w:p w:rsidR="007E76E6" w:rsidRDefault="007E76E6" w:rsidP="0045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F9" w:rsidRDefault="009F15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3873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5147E" w:rsidRDefault="00D5147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5F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5147E" w:rsidRDefault="00D514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F9" w:rsidRDefault="009F15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1F11"/>
    <w:multiLevelType w:val="hybridMultilevel"/>
    <w:tmpl w:val="E892DDD8"/>
    <w:lvl w:ilvl="0" w:tplc="74069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D33E8"/>
    <w:multiLevelType w:val="hybridMultilevel"/>
    <w:tmpl w:val="2A5C99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B758E4"/>
    <w:multiLevelType w:val="hybridMultilevel"/>
    <w:tmpl w:val="D3725A94"/>
    <w:lvl w:ilvl="0" w:tplc="834C92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942F0"/>
    <w:multiLevelType w:val="hybridMultilevel"/>
    <w:tmpl w:val="AD6EEF5E"/>
    <w:lvl w:ilvl="0" w:tplc="181C5B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0AE1BF0"/>
    <w:multiLevelType w:val="hybridMultilevel"/>
    <w:tmpl w:val="B9928876"/>
    <w:lvl w:ilvl="0" w:tplc="9A8095A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42348"/>
    <w:multiLevelType w:val="hybridMultilevel"/>
    <w:tmpl w:val="8F064EAC"/>
    <w:lvl w:ilvl="0" w:tplc="508C6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1229A"/>
    <w:multiLevelType w:val="hybridMultilevel"/>
    <w:tmpl w:val="951CDFE8"/>
    <w:lvl w:ilvl="0" w:tplc="C3122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outline w:val="0"/>
        <w:shadow w:val="0"/>
        <w:emboss w:val="0"/>
        <w:imprint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2B3DA5"/>
    <w:multiLevelType w:val="hybridMultilevel"/>
    <w:tmpl w:val="D57C7136"/>
    <w:lvl w:ilvl="0" w:tplc="22E29E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33"/>
    <w:rsid w:val="00005E63"/>
    <w:rsid w:val="0000704E"/>
    <w:rsid w:val="00012558"/>
    <w:rsid w:val="000125EC"/>
    <w:rsid w:val="00014535"/>
    <w:rsid w:val="00014603"/>
    <w:rsid w:val="00016F22"/>
    <w:rsid w:val="00020CDD"/>
    <w:rsid w:val="000350E9"/>
    <w:rsid w:val="000422CA"/>
    <w:rsid w:val="00044A7A"/>
    <w:rsid w:val="000471C7"/>
    <w:rsid w:val="00057415"/>
    <w:rsid w:val="0006433C"/>
    <w:rsid w:val="00064C9A"/>
    <w:rsid w:val="000650A2"/>
    <w:rsid w:val="00070DED"/>
    <w:rsid w:val="00077F5C"/>
    <w:rsid w:val="00081ADD"/>
    <w:rsid w:val="00083571"/>
    <w:rsid w:val="00090C95"/>
    <w:rsid w:val="000926EC"/>
    <w:rsid w:val="00095200"/>
    <w:rsid w:val="0009580C"/>
    <w:rsid w:val="000A07AC"/>
    <w:rsid w:val="000C2DB9"/>
    <w:rsid w:val="000C6AD7"/>
    <w:rsid w:val="000C7316"/>
    <w:rsid w:val="000E6066"/>
    <w:rsid w:val="000F4054"/>
    <w:rsid w:val="0010124C"/>
    <w:rsid w:val="00101387"/>
    <w:rsid w:val="001220D8"/>
    <w:rsid w:val="00127695"/>
    <w:rsid w:val="001306AF"/>
    <w:rsid w:val="001378A8"/>
    <w:rsid w:val="00137CF1"/>
    <w:rsid w:val="0014197F"/>
    <w:rsid w:val="00142008"/>
    <w:rsid w:val="0015232B"/>
    <w:rsid w:val="00160157"/>
    <w:rsid w:val="001768E3"/>
    <w:rsid w:val="00177E65"/>
    <w:rsid w:val="001812BF"/>
    <w:rsid w:val="0018228E"/>
    <w:rsid w:val="001879F3"/>
    <w:rsid w:val="00193525"/>
    <w:rsid w:val="00195AE9"/>
    <w:rsid w:val="001A0289"/>
    <w:rsid w:val="001A0E65"/>
    <w:rsid w:val="001A1521"/>
    <w:rsid w:val="001A367A"/>
    <w:rsid w:val="001A4FEB"/>
    <w:rsid w:val="001A7676"/>
    <w:rsid w:val="001B0E92"/>
    <w:rsid w:val="001B25B5"/>
    <w:rsid w:val="001B4749"/>
    <w:rsid w:val="001C3A17"/>
    <w:rsid w:val="001D2087"/>
    <w:rsid w:val="001D2C94"/>
    <w:rsid w:val="001D2CAD"/>
    <w:rsid w:val="001D591A"/>
    <w:rsid w:val="001D5A59"/>
    <w:rsid w:val="001D6130"/>
    <w:rsid w:val="001E3822"/>
    <w:rsid w:val="001F3400"/>
    <w:rsid w:val="001F3576"/>
    <w:rsid w:val="001F67ED"/>
    <w:rsid w:val="00200166"/>
    <w:rsid w:val="00207422"/>
    <w:rsid w:val="00207505"/>
    <w:rsid w:val="002147F8"/>
    <w:rsid w:val="00215F6A"/>
    <w:rsid w:val="00221DB7"/>
    <w:rsid w:val="00223902"/>
    <w:rsid w:val="00224BDA"/>
    <w:rsid w:val="002269C3"/>
    <w:rsid w:val="00234BC4"/>
    <w:rsid w:val="002524DA"/>
    <w:rsid w:val="002527D6"/>
    <w:rsid w:val="00264612"/>
    <w:rsid w:val="002653C6"/>
    <w:rsid w:val="00266284"/>
    <w:rsid w:val="00274BDE"/>
    <w:rsid w:val="00282FA3"/>
    <w:rsid w:val="002834D7"/>
    <w:rsid w:val="00287917"/>
    <w:rsid w:val="002A0D9D"/>
    <w:rsid w:val="002A28BA"/>
    <w:rsid w:val="002A39C6"/>
    <w:rsid w:val="002B113A"/>
    <w:rsid w:val="002B30A9"/>
    <w:rsid w:val="002B3157"/>
    <w:rsid w:val="002B3FAF"/>
    <w:rsid w:val="002B5B71"/>
    <w:rsid w:val="002B6345"/>
    <w:rsid w:val="002B75E5"/>
    <w:rsid w:val="002C06DA"/>
    <w:rsid w:val="002C5290"/>
    <w:rsid w:val="002D6277"/>
    <w:rsid w:val="002D7D70"/>
    <w:rsid w:val="002E60AF"/>
    <w:rsid w:val="002E6891"/>
    <w:rsid w:val="002F2777"/>
    <w:rsid w:val="002F2AE0"/>
    <w:rsid w:val="003017A6"/>
    <w:rsid w:val="0031003A"/>
    <w:rsid w:val="00312073"/>
    <w:rsid w:val="0031720A"/>
    <w:rsid w:val="003229C6"/>
    <w:rsid w:val="00323FC8"/>
    <w:rsid w:val="0033338C"/>
    <w:rsid w:val="00333694"/>
    <w:rsid w:val="0033384A"/>
    <w:rsid w:val="0034071B"/>
    <w:rsid w:val="00340FAA"/>
    <w:rsid w:val="00345380"/>
    <w:rsid w:val="003458F8"/>
    <w:rsid w:val="00347108"/>
    <w:rsid w:val="00351617"/>
    <w:rsid w:val="00352654"/>
    <w:rsid w:val="003538CF"/>
    <w:rsid w:val="0035551C"/>
    <w:rsid w:val="00356134"/>
    <w:rsid w:val="0036223B"/>
    <w:rsid w:val="003648BC"/>
    <w:rsid w:val="0036761B"/>
    <w:rsid w:val="00367DD6"/>
    <w:rsid w:val="00371D73"/>
    <w:rsid w:val="00372250"/>
    <w:rsid w:val="003816C8"/>
    <w:rsid w:val="00384263"/>
    <w:rsid w:val="003862C8"/>
    <w:rsid w:val="00386899"/>
    <w:rsid w:val="00387421"/>
    <w:rsid w:val="00390CEB"/>
    <w:rsid w:val="00391575"/>
    <w:rsid w:val="0039292E"/>
    <w:rsid w:val="00395139"/>
    <w:rsid w:val="003A3C1C"/>
    <w:rsid w:val="003A3F14"/>
    <w:rsid w:val="003A7474"/>
    <w:rsid w:val="003B1C3A"/>
    <w:rsid w:val="003B63EF"/>
    <w:rsid w:val="003C0810"/>
    <w:rsid w:val="003C71E6"/>
    <w:rsid w:val="003D08B5"/>
    <w:rsid w:val="003D1BCA"/>
    <w:rsid w:val="003E0E2E"/>
    <w:rsid w:val="003E2DB5"/>
    <w:rsid w:val="003E72FB"/>
    <w:rsid w:val="003E78FE"/>
    <w:rsid w:val="003F0DF4"/>
    <w:rsid w:val="003F3263"/>
    <w:rsid w:val="003F3E62"/>
    <w:rsid w:val="003F7C6A"/>
    <w:rsid w:val="00405E6F"/>
    <w:rsid w:val="00411EF0"/>
    <w:rsid w:val="0041746E"/>
    <w:rsid w:val="00417C88"/>
    <w:rsid w:val="004202EE"/>
    <w:rsid w:val="00427B60"/>
    <w:rsid w:val="00431B0E"/>
    <w:rsid w:val="00435A8D"/>
    <w:rsid w:val="00436420"/>
    <w:rsid w:val="00436637"/>
    <w:rsid w:val="004403BF"/>
    <w:rsid w:val="004416DB"/>
    <w:rsid w:val="00452E84"/>
    <w:rsid w:val="00455BB6"/>
    <w:rsid w:val="00460600"/>
    <w:rsid w:val="00460D91"/>
    <w:rsid w:val="0046215F"/>
    <w:rsid w:val="004703B1"/>
    <w:rsid w:val="004740FE"/>
    <w:rsid w:val="004862DB"/>
    <w:rsid w:val="004866FF"/>
    <w:rsid w:val="004878D4"/>
    <w:rsid w:val="00490CA0"/>
    <w:rsid w:val="00494605"/>
    <w:rsid w:val="004975C6"/>
    <w:rsid w:val="004A0FC6"/>
    <w:rsid w:val="004A556E"/>
    <w:rsid w:val="004A7128"/>
    <w:rsid w:val="004B03F9"/>
    <w:rsid w:val="004B19C0"/>
    <w:rsid w:val="004B3240"/>
    <w:rsid w:val="004B4019"/>
    <w:rsid w:val="004B5433"/>
    <w:rsid w:val="004B77C9"/>
    <w:rsid w:val="004C6D5A"/>
    <w:rsid w:val="004D0623"/>
    <w:rsid w:val="004D1826"/>
    <w:rsid w:val="004E2141"/>
    <w:rsid w:val="004F2EE5"/>
    <w:rsid w:val="00500B56"/>
    <w:rsid w:val="00501DFA"/>
    <w:rsid w:val="00503835"/>
    <w:rsid w:val="0053108C"/>
    <w:rsid w:val="00531E49"/>
    <w:rsid w:val="00533900"/>
    <w:rsid w:val="00536A1C"/>
    <w:rsid w:val="00540573"/>
    <w:rsid w:val="0054201D"/>
    <w:rsid w:val="005437E4"/>
    <w:rsid w:val="00552F5C"/>
    <w:rsid w:val="005533B7"/>
    <w:rsid w:val="005571E0"/>
    <w:rsid w:val="00573745"/>
    <w:rsid w:val="005754CC"/>
    <w:rsid w:val="005767DB"/>
    <w:rsid w:val="00581511"/>
    <w:rsid w:val="00582B09"/>
    <w:rsid w:val="0059203C"/>
    <w:rsid w:val="005921C9"/>
    <w:rsid w:val="005963B2"/>
    <w:rsid w:val="00597567"/>
    <w:rsid w:val="005B6286"/>
    <w:rsid w:val="005C420A"/>
    <w:rsid w:val="005C7B88"/>
    <w:rsid w:val="005D0610"/>
    <w:rsid w:val="005D27DC"/>
    <w:rsid w:val="005D36E7"/>
    <w:rsid w:val="005D68AD"/>
    <w:rsid w:val="005D6FBE"/>
    <w:rsid w:val="005E02F2"/>
    <w:rsid w:val="005E3F37"/>
    <w:rsid w:val="005E5AB7"/>
    <w:rsid w:val="005E781E"/>
    <w:rsid w:val="005F32EF"/>
    <w:rsid w:val="006022D2"/>
    <w:rsid w:val="0060408B"/>
    <w:rsid w:val="00605F0C"/>
    <w:rsid w:val="006074EC"/>
    <w:rsid w:val="0061219B"/>
    <w:rsid w:val="00620650"/>
    <w:rsid w:val="006222A4"/>
    <w:rsid w:val="00636A07"/>
    <w:rsid w:val="00636EBD"/>
    <w:rsid w:val="0064011F"/>
    <w:rsid w:val="00643E7D"/>
    <w:rsid w:val="00645435"/>
    <w:rsid w:val="00645A6E"/>
    <w:rsid w:val="006506E3"/>
    <w:rsid w:val="00663BED"/>
    <w:rsid w:val="006727B4"/>
    <w:rsid w:val="00674754"/>
    <w:rsid w:val="00674EB7"/>
    <w:rsid w:val="00675974"/>
    <w:rsid w:val="006764A7"/>
    <w:rsid w:val="00681781"/>
    <w:rsid w:val="00683505"/>
    <w:rsid w:val="00683A80"/>
    <w:rsid w:val="00684E9D"/>
    <w:rsid w:val="006909C6"/>
    <w:rsid w:val="00691132"/>
    <w:rsid w:val="006A0928"/>
    <w:rsid w:val="006A43F7"/>
    <w:rsid w:val="006A7C66"/>
    <w:rsid w:val="006B0E6D"/>
    <w:rsid w:val="006B187D"/>
    <w:rsid w:val="006B2EC2"/>
    <w:rsid w:val="006B454D"/>
    <w:rsid w:val="006B4FAB"/>
    <w:rsid w:val="006C094E"/>
    <w:rsid w:val="006C3016"/>
    <w:rsid w:val="006D0FF4"/>
    <w:rsid w:val="006E239E"/>
    <w:rsid w:val="006E3C08"/>
    <w:rsid w:val="006E48C1"/>
    <w:rsid w:val="006E49A0"/>
    <w:rsid w:val="006E672C"/>
    <w:rsid w:val="006F1387"/>
    <w:rsid w:val="006F2616"/>
    <w:rsid w:val="006F449B"/>
    <w:rsid w:val="00707D00"/>
    <w:rsid w:val="0071402B"/>
    <w:rsid w:val="00716BC8"/>
    <w:rsid w:val="007238D4"/>
    <w:rsid w:val="0072414E"/>
    <w:rsid w:val="00727990"/>
    <w:rsid w:val="007279FA"/>
    <w:rsid w:val="00727FF7"/>
    <w:rsid w:val="00732A8B"/>
    <w:rsid w:val="007343E7"/>
    <w:rsid w:val="00734924"/>
    <w:rsid w:val="00740CEB"/>
    <w:rsid w:val="00743542"/>
    <w:rsid w:val="007467BA"/>
    <w:rsid w:val="007565A0"/>
    <w:rsid w:val="00760463"/>
    <w:rsid w:val="007627AE"/>
    <w:rsid w:val="0076370F"/>
    <w:rsid w:val="007637F8"/>
    <w:rsid w:val="007718CD"/>
    <w:rsid w:val="0077450D"/>
    <w:rsid w:val="00776A76"/>
    <w:rsid w:val="0077797E"/>
    <w:rsid w:val="00780995"/>
    <w:rsid w:val="00785126"/>
    <w:rsid w:val="00786AC3"/>
    <w:rsid w:val="0079015B"/>
    <w:rsid w:val="00790CB1"/>
    <w:rsid w:val="00790FF4"/>
    <w:rsid w:val="00791FF9"/>
    <w:rsid w:val="00794FC8"/>
    <w:rsid w:val="007B2D8C"/>
    <w:rsid w:val="007B46EA"/>
    <w:rsid w:val="007B5BF8"/>
    <w:rsid w:val="007C1A5E"/>
    <w:rsid w:val="007C26E3"/>
    <w:rsid w:val="007C2F3B"/>
    <w:rsid w:val="007C445C"/>
    <w:rsid w:val="007D216B"/>
    <w:rsid w:val="007D454B"/>
    <w:rsid w:val="007E05E4"/>
    <w:rsid w:val="007E1F3A"/>
    <w:rsid w:val="007E6096"/>
    <w:rsid w:val="007E76E6"/>
    <w:rsid w:val="007F20BA"/>
    <w:rsid w:val="00801B61"/>
    <w:rsid w:val="008053C1"/>
    <w:rsid w:val="00805A4B"/>
    <w:rsid w:val="0081022A"/>
    <w:rsid w:val="00812E42"/>
    <w:rsid w:val="00814240"/>
    <w:rsid w:val="0081545E"/>
    <w:rsid w:val="0081716B"/>
    <w:rsid w:val="00826687"/>
    <w:rsid w:val="00832D25"/>
    <w:rsid w:val="008335F0"/>
    <w:rsid w:val="008362E2"/>
    <w:rsid w:val="00836850"/>
    <w:rsid w:val="008412A0"/>
    <w:rsid w:val="008508ED"/>
    <w:rsid w:val="00850D00"/>
    <w:rsid w:val="00855130"/>
    <w:rsid w:val="00855BCB"/>
    <w:rsid w:val="0085691A"/>
    <w:rsid w:val="00864CC6"/>
    <w:rsid w:val="0087271D"/>
    <w:rsid w:val="008775A6"/>
    <w:rsid w:val="00877EDA"/>
    <w:rsid w:val="00880813"/>
    <w:rsid w:val="0088467E"/>
    <w:rsid w:val="008876A5"/>
    <w:rsid w:val="008911AB"/>
    <w:rsid w:val="00891C21"/>
    <w:rsid w:val="008932DF"/>
    <w:rsid w:val="008932F4"/>
    <w:rsid w:val="00893447"/>
    <w:rsid w:val="00894C8B"/>
    <w:rsid w:val="008A1FBD"/>
    <w:rsid w:val="008A5107"/>
    <w:rsid w:val="008A604F"/>
    <w:rsid w:val="008A634C"/>
    <w:rsid w:val="008A63EB"/>
    <w:rsid w:val="008B2715"/>
    <w:rsid w:val="008B3CA2"/>
    <w:rsid w:val="008B42E0"/>
    <w:rsid w:val="008C069D"/>
    <w:rsid w:val="008C187B"/>
    <w:rsid w:val="008C53BA"/>
    <w:rsid w:val="008C5C2F"/>
    <w:rsid w:val="008C7615"/>
    <w:rsid w:val="008D57ED"/>
    <w:rsid w:val="008E016B"/>
    <w:rsid w:val="008E0BF9"/>
    <w:rsid w:val="008E47AE"/>
    <w:rsid w:val="008F1198"/>
    <w:rsid w:val="008F334D"/>
    <w:rsid w:val="008F3447"/>
    <w:rsid w:val="008F67D6"/>
    <w:rsid w:val="008F7744"/>
    <w:rsid w:val="0090071A"/>
    <w:rsid w:val="0091179D"/>
    <w:rsid w:val="009160F2"/>
    <w:rsid w:val="00922840"/>
    <w:rsid w:val="00924718"/>
    <w:rsid w:val="00924E47"/>
    <w:rsid w:val="0093198C"/>
    <w:rsid w:val="00946999"/>
    <w:rsid w:val="00954B32"/>
    <w:rsid w:val="0095654C"/>
    <w:rsid w:val="00960096"/>
    <w:rsid w:val="009612F8"/>
    <w:rsid w:val="00961F36"/>
    <w:rsid w:val="009656CC"/>
    <w:rsid w:val="009666C0"/>
    <w:rsid w:val="00971C34"/>
    <w:rsid w:val="0097396E"/>
    <w:rsid w:val="00980A2D"/>
    <w:rsid w:val="00981D7B"/>
    <w:rsid w:val="00982DB5"/>
    <w:rsid w:val="00985378"/>
    <w:rsid w:val="00986474"/>
    <w:rsid w:val="009872D8"/>
    <w:rsid w:val="009931F1"/>
    <w:rsid w:val="009956C0"/>
    <w:rsid w:val="00996F31"/>
    <w:rsid w:val="009A0997"/>
    <w:rsid w:val="009A4BC6"/>
    <w:rsid w:val="009C0874"/>
    <w:rsid w:val="009D752E"/>
    <w:rsid w:val="009E0DEE"/>
    <w:rsid w:val="009E1202"/>
    <w:rsid w:val="009E3704"/>
    <w:rsid w:val="009E5851"/>
    <w:rsid w:val="009F00AB"/>
    <w:rsid w:val="009F0581"/>
    <w:rsid w:val="009F15F9"/>
    <w:rsid w:val="009F210B"/>
    <w:rsid w:val="00A03448"/>
    <w:rsid w:val="00A05F2C"/>
    <w:rsid w:val="00A06615"/>
    <w:rsid w:val="00A10A93"/>
    <w:rsid w:val="00A14B39"/>
    <w:rsid w:val="00A14DBC"/>
    <w:rsid w:val="00A162AB"/>
    <w:rsid w:val="00A21CB7"/>
    <w:rsid w:val="00A25CE5"/>
    <w:rsid w:val="00A37FE3"/>
    <w:rsid w:val="00A40E72"/>
    <w:rsid w:val="00A5033A"/>
    <w:rsid w:val="00A530D8"/>
    <w:rsid w:val="00A56E1A"/>
    <w:rsid w:val="00A62244"/>
    <w:rsid w:val="00A635D5"/>
    <w:rsid w:val="00A64A35"/>
    <w:rsid w:val="00A659D1"/>
    <w:rsid w:val="00A75850"/>
    <w:rsid w:val="00A7651E"/>
    <w:rsid w:val="00A8568F"/>
    <w:rsid w:val="00AA0F7C"/>
    <w:rsid w:val="00AA5E93"/>
    <w:rsid w:val="00AB32F2"/>
    <w:rsid w:val="00AB3A3F"/>
    <w:rsid w:val="00AC014D"/>
    <w:rsid w:val="00AC3BCB"/>
    <w:rsid w:val="00AC6165"/>
    <w:rsid w:val="00AC772B"/>
    <w:rsid w:val="00AD1554"/>
    <w:rsid w:val="00AE7BCE"/>
    <w:rsid w:val="00AF2F06"/>
    <w:rsid w:val="00AF5045"/>
    <w:rsid w:val="00AF6AF5"/>
    <w:rsid w:val="00B02BF0"/>
    <w:rsid w:val="00B0718E"/>
    <w:rsid w:val="00B11812"/>
    <w:rsid w:val="00B1249A"/>
    <w:rsid w:val="00B132FC"/>
    <w:rsid w:val="00B14AB7"/>
    <w:rsid w:val="00B24D24"/>
    <w:rsid w:val="00B35142"/>
    <w:rsid w:val="00B43B9D"/>
    <w:rsid w:val="00B50059"/>
    <w:rsid w:val="00B5021F"/>
    <w:rsid w:val="00B51FA4"/>
    <w:rsid w:val="00B54839"/>
    <w:rsid w:val="00B56D40"/>
    <w:rsid w:val="00B5714C"/>
    <w:rsid w:val="00B65C5F"/>
    <w:rsid w:val="00B673A6"/>
    <w:rsid w:val="00B71A55"/>
    <w:rsid w:val="00B77B5C"/>
    <w:rsid w:val="00B90059"/>
    <w:rsid w:val="00B92CF1"/>
    <w:rsid w:val="00B968C7"/>
    <w:rsid w:val="00B9779F"/>
    <w:rsid w:val="00BA7D33"/>
    <w:rsid w:val="00BB61D4"/>
    <w:rsid w:val="00BB74DD"/>
    <w:rsid w:val="00BC58E9"/>
    <w:rsid w:val="00BC6430"/>
    <w:rsid w:val="00BD6037"/>
    <w:rsid w:val="00BE03CF"/>
    <w:rsid w:val="00BF1996"/>
    <w:rsid w:val="00BF53E2"/>
    <w:rsid w:val="00BF7AA5"/>
    <w:rsid w:val="00C11BC2"/>
    <w:rsid w:val="00C12DB9"/>
    <w:rsid w:val="00C13979"/>
    <w:rsid w:val="00C17DBA"/>
    <w:rsid w:val="00C210BA"/>
    <w:rsid w:val="00C2119D"/>
    <w:rsid w:val="00C24423"/>
    <w:rsid w:val="00C26ED7"/>
    <w:rsid w:val="00C33BE0"/>
    <w:rsid w:val="00C35547"/>
    <w:rsid w:val="00C36733"/>
    <w:rsid w:val="00C43E05"/>
    <w:rsid w:val="00C454FD"/>
    <w:rsid w:val="00C47F04"/>
    <w:rsid w:val="00C5427C"/>
    <w:rsid w:val="00C560B8"/>
    <w:rsid w:val="00C57921"/>
    <w:rsid w:val="00C57B12"/>
    <w:rsid w:val="00C60D17"/>
    <w:rsid w:val="00C61AB6"/>
    <w:rsid w:val="00C634DC"/>
    <w:rsid w:val="00C654D9"/>
    <w:rsid w:val="00C65BF6"/>
    <w:rsid w:val="00C66267"/>
    <w:rsid w:val="00C71427"/>
    <w:rsid w:val="00C72915"/>
    <w:rsid w:val="00C74178"/>
    <w:rsid w:val="00C7487F"/>
    <w:rsid w:val="00C76D70"/>
    <w:rsid w:val="00C7774F"/>
    <w:rsid w:val="00C8255B"/>
    <w:rsid w:val="00C829D4"/>
    <w:rsid w:val="00C92D01"/>
    <w:rsid w:val="00C951AD"/>
    <w:rsid w:val="00C95558"/>
    <w:rsid w:val="00C95A06"/>
    <w:rsid w:val="00CA7CA5"/>
    <w:rsid w:val="00CB08DB"/>
    <w:rsid w:val="00CB507B"/>
    <w:rsid w:val="00CB6C37"/>
    <w:rsid w:val="00CC1CAF"/>
    <w:rsid w:val="00CC28D8"/>
    <w:rsid w:val="00CD0275"/>
    <w:rsid w:val="00CD6C77"/>
    <w:rsid w:val="00CE2091"/>
    <w:rsid w:val="00CE619B"/>
    <w:rsid w:val="00CF2D20"/>
    <w:rsid w:val="00CF5959"/>
    <w:rsid w:val="00D05229"/>
    <w:rsid w:val="00D05F17"/>
    <w:rsid w:val="00D1238E"/>
    <w:rsid w:val="00D12B16"/>
    <w:rsid w:val="00D13A71"/>
    <w:rsid w:val="00D223AA"/>
    <w:rsid w:val="00D22631"/>
    <w:rsid w:val="00D33A70"/>
    <w:rsid w:val="00D35716"/>
    <w:rsid w:val="00D47EE6"/>
    <w:rsid w:val="00D50ED6"/>
    <w:rsid w:val="00D5147E"/>
    <w:rsid w:val="00D51E8F"/>
    <w:rsid w:val="00D524EB"/>
    <w:rsid w:val="00D65765"/>
    <w:rsid w:val="00D67731"/>
    <w:rsid w:val="00D752FE"/>
    <w:rsid w:val="00D812A5"/>
    <w:rsid w:val="00D8183D"/>
    <w:rsid w:val="00D83B94"/>
    <w:rsid w:val="00D862E6"/>
    <w:rsid w:val="00D91C37"/>
    <w:rsid w:val="00D93C39"/>
    <w:rsid w:val="00DA194A"/>
    <w:rsid w:val="00DA3728"/>
    <w:rsid w:val="00DA6DD9"/>
    <w:rsid w:val="00DB094B"/>
    <w:rsid w:val="00DB0C7C"/>
    <w:rsid w:val="00DB18F1"/>
    <w:rsid w:val="00DB5362"/>
    <w:rsid w:val="00DC0143"/>
    <w:rsid w:val="00DC4165"/>
    <w:rsid w:val="00DC4D1C"/>
    <w:rsid w:val="00DD0D6D"/>
    <w:rsid w:val="00DD159A"/>
    <w:rsid w:val="00DD35EC"/>
    <w:rsid w:val="00DD4FDE"/>
    <w:rsid w:val="00DD58CF"/>
    <w:rsid w:val="00DD5AFE"/>
    <w:rsid w:val="00DE42DB"/>
    <w:rsid w:val="00DE50CB"/>
    <w:rsid w:val="00DF1B06"/>
    <w:rsid w:val="00E043CD"/>
    <w:rsid w:val="00E0669B"/>
    <w:rsid w:val="00E07027"/>
    <w:rsid w:val="00E07243"/>
    <w:rsid w:val="00E22392"/>
    <w:rsid w:val="00E2292C"/>
    <w:rsid w:val="00E22C94"/>
    <w:rsid w:val="00E32EB6"/>
    <w:rsid w:val="00E35DB5"/>
    <w:rsid w:val="00E37A82"/>
    <w:rsid w:val="00E41C25"/>
    <w:rsid w:val="00E4305F"/>
    <w:rsid w:val="00E43567"/>
    <w:rsid w:val="00E4623A"/>
    <w:rsid w:val="00E46284"/>
    <w:rsid w:val="00E65091"/>
    <w:rsid w:val="00E66DFF"/>
    <w:rsid w:val="00E75A24"/>
    <w:rsid w:val="00E80F67"/>
    <w:rsid w:val="00E84EA5"/>
    <w:rsid w:val="00E87A8E"/>
    <w:rsid w:val="00E90F5B"/>
    <w:rsid w:val="00E9394C"/>
    <w:rsid w:val="00E93F05"/>
    <w:rsid w:val="00E946D5"/>
    <w:rsid w:val="00E96340"/>
    <w:rsid w:val="00E96812"/>
    <w:rsid w:val="00E97635"/>
    <w:rsid w:val="00EB08F1"/>
    <w:rsid w:val="00EB3290"/>
    <w:rsid w:val="00EB64D7"/>
    <w:rsid w:val="00ED4CAF"/>
    <w:rsid w:val="00ED557D"/>
    <w:rsid w:val="00EE3B88"/>
    <w:rsid w:val="00EF3E7C"/>
    <w:rsid w:val="00F0620D"/>
    <w:rsid w:val="00F06ACC"/>
    <w:rsid w:val="00F113BF"/>
    <w:rsid w:val="00F14AE6"/>
    <w:rsid w:val="00F213FF"/>
    <w:rsid w:val="00F27E12"/>
    <w:rsid w:val="00F324CD"/>
    <w:rsid w:val="00F33068"/>
    <w:rsid w:val="00F3333D"/>
    <w:rsid w:val="00F378F0"/>
    <w:rsid w:val="00F37AF2"/>
    <w:rsid w:val="00F4742A"/>
    <w:rsid w:val="00F51BEC"/>
    <w:rsid w:val="00F56B4B"/>
    <w:rsid w:val="00F56D3C"/>
    <w:rsid w:val="00F61905"/>
    <w:rsid w:val="00F6480F"/>
    <w:rsid w:val="00F72AD1"/>
    <w:rsid w:val="00F743D9"/>
    <w:rsid w:val="00F74FE9"/>
    <w:rsid w:val="00F87A45"/>
    <w:rsid w:val="00F9406A"/>
    <w:rsid w:val="00F94241"/>
    <w:rsid w:val="00F95D87"/>
    <w:rsid w:val="00FA6DEA"/>
    <w:rsid w:val="00FB6347"/>
    <w:rsid w:val="00FC4093"/>
    <w:rsid w:val="00FC409B"/>
    <w:rsid w:val="00FC54DF"/>
    <w:rsid w:val="00FC78C2"/>
    <w:rsid w:val="00FD2B85"/>
    <w:rsid w:val="00FD3EAE"/>
    <w:rsid w:val="00FD7FE9"/>
    <w:rsid w:val="00FE16F6"/>
    <w:rsid w:val="00FE6825"/>
    <w:rsid w:val="00FE70B2"/>
    <w:rsid w:val="00FF38B3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B6"/>
  </w:style>
  <w:style w:type="paragraph" w:styleId="Footer">
    <w:name w:val="footer"/>
    <w:basedOn w:val="Normal"/>
    <w:link w:val="Foot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B6"/>
  </w:style>
  <w:style w:type="character" w:customStyle="1" w:styleId="FontStyle22">
    <w:name w:val="Font Style22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600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B6"/>
  </w:style>
  <w:style w:type="paragraph" w:styleId="Footer">
    <w:name w:val="footer"/>
    <w:basedOn w:val="Normal"/>
    <w:link w:val="Foot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B6"/>
  </w:style>
  <w:style w:type="character" w:customStyle="1" w:styleId="FontStyle22">
    <w:name w:val="Font Style22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600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3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7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81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4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0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13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896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8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D7C78-BD70-46FD-A3C8-4727F623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9</Pages>
  <Words>4233</Words>
  <Characters>24134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Sanja Sujdovic</cp:lastModifiedBy>
  <cp:revision>802</cp:revision>
  <cp:lastPrinted>2014-10-30T13:42:00Z</cp:lastPrinted>
  <dcterms:created xsi:type="dcterms:W3CDTF">2015-06-17T06:48:00Z</dcterms:created>
  <dcterms:modified xsi:type="dcterms:W3CDTF">2015-09-07T06:45:00Z</dcterms:modified>
</cp:coreProperties>
</file>